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2DB61" w14:textId="77777777" w:rsidR="0016729C" w:rsidRDefault="0016729C" w:rsidP="001E54CD">
      <w:pPr>
        <w:rPr>
          <w:b/>
          <w:bCs/>
          <w:color w:val="365F91" w:themeColor="accent1" w:themeShade="BF"/>
          <w:sz w:val="28"/>
          <w:szCs w:val="28"/>
        </w:rPr>
      </w:pPr>
    </w:p>
    <w:p w14:paraId="57F71465" w14:textId="77777777" w:rsidR="0016729C" w:rsidRDefault="0016729C" w:rsidP="001E54CD">
      <w:pPr>
        <w:rPr>
          <w:b/>
          <w:bCs/>
          <w:color w:val="365F91" w:themeColor="accent1" w:themeShade="BF"/>
          <w:sz w:val="28"/>
          <w:szCs w:val="28"/>
        </w:rPr>
      </w:pPr>
    </w:p>
    <w:p w14:paraId="3CD63FC8" w14:textId="77777777" w:rsidR="001E54CD" w:rsidRPr="000A40A8" w:rsidRDefault="001E54CD" w:rsidP="001E54CD">
      <w:pPr>
        <w:rPr>
          <w:b/>
          <w:bCs/>
          <w:sz w:val="28"/>
          <w:szCs w:val="28"/>
        </w:rPr>
      </w:pPr>
      <w:r w:rsidRPr="000A40A8">
        <w:rPr>
          <w:b/>
          <w:bCs/>
          <w:color w:val="365F91" w:themeColor="accent1" w:themeShade="BF"/>
          <w:sz w:val="28"/>
          <w:szCs w:val="28"/>
        </w:rPr>
        <w:t xml:space="preserve">Requirements for Class 1b dwelling accommodation </w:t>
      </w:r>
    </w:p>
    <w:p w14:paraId="0259B460" w14:textId="77777777" w:rsidR="001E54CD" w:rsidRDefault="001E54CD" w:rsidP="001E54CD">
      <w:pPr>
        <w:rPr>
          <w:b/>
          <w:bCs/>
        </w:rPr>
      </w:pPr>
      <w:r>
        <w:rPr>
          <w:b/>
          <w:bCs/>
        </w:rPr>
        <w:t>This document has been produced to enable owners to determine Council’s statutory requirements for Class 1b Dwelling accommodation. The list is not exhaustive and should only be used as a guide to achieve compliance. Further information should be sought prior to proceeding.</w:t>
      </w:r>
    </w:p>
    <w:p w14:paraId="46697CC0" w14:textId="77777777" w:rsidR="001E54CD" w:rsidRPr="001E54CD" w:rsidRDefault="001E54CD" w:rsidP="001E54CD">
      <w:pPr>
        <w:pStyle w:val="Default"/>
        <w:rPr>
          <w:rFonts w:asciiTheme="minorHAnsi" w:hAnsiTheme="minorHAnsi" w:cstheme="minorHAnsi"/>
          <w:sz w:val="22"/>
          <w:szCs w:val="22"/>
        </w:rPr>
      </w:pPr>
      <w:r w:rsidRPr="001E54CD">
        <w:rPr>
          <w:rFonts w:asciiTheme="minorHAnsi" w:hAnsiTheme="minorHAnsi" w:cstheme="minorHAnsi"/>
          <w:sz w:val="22"/>
          <w:szCs w:val="22"/>
        </w:rPr>
        <w:t xml:space="preserve">It must be understood that there are </w:t>
      </w:r>
      <w:r w:rsidR="0051173D" w:rsidRPr="001E54CD">
        <w:rPr>
          <w:rFonts w:asciiTheme="minorHAnsi" w:hAnsiTheme="minorHAnsi" w:cstheme="minorHAnsi"/>
          <w:sz w:val="22"/>
          <w:szCs w:val="22"/>
        </w:rPr>
        <w:t>many</w:t>
      </w:r>
      <w:r w:rsidRPr="001E54CD">
        <w:rPr>
          <w:rFonts w:asciiTheme="minorHAnsi" w:hAnsiTheme="minorHAnsi" w:cstheme="minorHAnsi"/>
          <w:sz w:val="22"/>
          <w:szCs w:val="22"/>
        </w:rPr>
        <w:t xml:space="preserve"> variables</w:t>
      </w:r>
      <w:r w:rsidR="00DD6ADD">
        <w:rPr>
          <w:rFonts w:asciiTheme="minorHAnsi" w:hAnsiTheme="minorHAnsi" w:cstheme="minorHAnsi"/>
          <w:sz w:val="22"/>
          <w:szCs w:val="22"/>
        </w:rPr>
        <w:t xml:space="preserve"> to be assessed by a Registered</w:t>
      </w:r>
      <w:r w:rsidRPr="001E54CD">
        <w:rPr>
          <w:rFonts w:asciiTheme="minorHAnsi" w:hAnsiTheme="minorHAnsi" w:cstheme="minorHAnsi"/>
          <w:sz w:val="22"/>
          <w:szCs w:val="22"/>
        </w:rPr>
        <w:t xml:space="preserve"> Building Surveyor in determining the ultimate classification of the building/s and the respective </w:t>
      </w:r>
      <w:r w:rsidR="00850AD4">
        <w:rPr>
          <w:rFonts w:asciiTheme="minorHAnsi" w:hAnsiTheme="minorHAnsi" w:cstheme="minorHAnsi"/>
          <w:sz w:val="22"/>
          <w:szCs w:val="22"/>
        </w:rPr>
        <w:t xml:space="preserve">National Construction Code (NCC) </w:t>
      </w:r>
      <w:r w:rsidR="00DD6ADD">
        <w:rPr>
          <w:rFonts w:asciiTheme="minorHAnsi" w:hAnsiTheme="minorHAnsi" w:cstheme="minorHAnsi"/>
          <w:sz w:val="22"/>
          <w:szCs w:val="22"/>
        </w:rPr>
        <w:t>provisions being</w:t>
      </w:r>
      <w:r w:rsidRPr="001E54CD">
        <w:rPr>
          <w:rFonts w:asciiTheme="minorHAnsi" w:hAnsiTheme="minorHAnsi" w:cstheme="minorHAnsi"/>
          <w:sz w:val="22"/>
          <w:szCs w:val="22"/>
        </w:rPr>
        <w:t xml:space="preserve">: </w:t>
      </w:r>
    </w:p>
    <w:p w14:paraId="57E39C3B" w14:textId="77777777" w:rsidR="001E54CD" w:rsidRPr="001E54CD" w:rsidRDefault="001E54CD" w:rsidP="001E54CD">
      <w:pPr>
        <w:pStyle w:val="Default"/>
        <w:rPr>
          <w:rFonts w:asciiTheme="minorHAnsi" w:hAnsiTheme="minorHAnsi" w:cstheme="minorHAnsi"/>
          <w:sz w:val="22"/>
          <w:szCs w:val="22"/>
        </w:rPr>
      </w:pPr>
      <w:r w:rsidRPr="001E54CD">
        <w:rPr>
          <w:rFonts w:asciiTheme="minorHAnsi" w:hAnsiTheme="minorHAnsi" w:cstheme="minorHAnsi"/>
          <w:sz w:val="22"/>
          <w:szCs w:val="22"/>
        </w:rPr>
        <w:t xml:space="preserve">• the size of the building; </w:t>
      </w:r>
    </w:p>
    <w:p w14:paraId="51ED630B" w14:textId="77777777" w:rsidR="001E54CD" w:rsidRPr="001E54CD" w:rsidRDefault="001E54CD" w:rsidP="001E54CD">
      <w:pPr>
        <w:pStyle w:val="Default"/>
        <w:rPr>
          <w:rFonts w:asciiTheme="minorHAnsi" w:hAnsiTheme="minorHAnsi" w:cstheme="minorHAnsi"/>
          <w:sz w:val="22"/>
          <w:szCs w:val="22"/>
        </w:rPr>
      </w:pPr>
      <w:r w:rsidRPr="001E54CD">
        <w:rPr>
          <w:rFonts w:asciiTheme="minorHAnsi" w:hAnsiTheme="minorHAnsi" w:cstheme="minorHAnsi"/>
          <w:sz w:val="22"/>
          <w:szCs w:val="22"/>
        </w:rPr>
        <w:t xml:space="preserve">• the configuration of the proposed accommodation; </w:t>
      </w:r>
    </w:p>
    <w:p w14:paraId="1AFD6E25" w14:textId="77777777" w:rsidR="001E54CD" w:rsidRPr="001E54CD" w:rsidRDefault="001E54CD" w:rsidP="001E54CD">
      <w:pPr>
        <w:pStyle w:val="Default"/>
        <w:rPr>
          <w:rFonts w:asciiTheme="minorHAnsi" w:hAnsiTheme="minorHAnsi" w:cstheme="minorHAnsi"/>
          <w:sz w:val="22"/>
          <w:szCs w:val="22"/>
        </w:rPr>
      </w:pPr>
      <w:r w:rsidRPr="001E54CD">
        <w:rPr>
          <w:rFonts w:asciiTheme="minorHAnsi" w:hAnsiTheme="minorHAnsi" w:cstheme="minorHAnsi"/>
          <w:sz w:val="22"/>
          <w:szCs w:val="22"/>
        </w:rPr>
        <w:t>• the prop</w:t>
      </w:r>
      <w:r w:rsidR="00DD6ADD">
        <w:rPr>
          <w:rFonts w:asciiTheme="minorHAnsi" w:hAnsiTheme="minorHAnsi" w:cstheme="minorHAnsi"/>
          <w:sz w:val="22"/>
          <w:szCs w:val="22"/>
        </w:rPr>
        <w:t xml:space="preserve">osed number of occupants </w:t>
      </w:r>
      <w:r w:rsidRPr="001E54CD">
        <w:rPr>
          <w:rFonts w:asciiTheme="minorHAnsi" w:hAnsiTheme="minorHAnsi" w:cstheme="minorHAnsi"/>
          <w:sz w:val="22"/>
          <w:szCs w:val="22"/>
        </w:rPr>
        <w:t xml:space="preserve">to be accommodated. </w:t>
      </w:r>
    </w:p>
    <w:p w14:paraId="0777506B" w14:textId="77777777" w:rsidR="001E54CD" w:rsidRDefault="001E54CD" w:rsidP="001E54CD">
      <w:pPr>
        <w:pStyle w:val="Default"/>
        <w:rPr>
          <w:sz w:val="22"/>
          <w:szCs w:val="22"/>
        </w:rPr>
      </w:pPr>
    </w:p>
    <w:p w14:paraId="0754DD96" w14:textId="77777777" w:rsidR="001E54CD" w:rsidRDefault="00850AD4" w:rsidP="001E54CD">
      <w:r>
        <w:t>These variables</w:t>
      </w:r>
      <w:r w:rsidR="001E54CD">
        <w:t xml:space="preserve"> influence the way in which Building Surveyor</w:t>
      </w:r>
      <w:r w:rsidR="00907064">
        <w:t>s assess</w:t>
      </w:r>
      <w:r w:rsidR="001E54CD">
        <w:t xml:space="preserve"> the ultimate classification of the build</w:t>
      </w:r>
      <w:r>
        <w:t>ing/s in accordance with all National Construction Code</w:t>
      </w:r>
      <w:r w:rsidR="001E54CD">
        <w:t xml:space="preserve"> provisions. </w:t>
      </w:r>
    </w:p>
    <w:p w14:paraId="5DC56642" w14:textId="77777777" w:rsidR="001E54CD" w:rsidRPr="00421A10" w:rsidRDefault="001E54CD" w:rsidP="001E54CD">
      <w:pPr>
        <w:rPr>
          <w:b/>
          <w:bCs/>
          <w:color w:val="365F91" w:themeColor="accent1" w:themeShade="BF"/>
          <w:sz w:val="26"/>
          <w:szCs w:val="26"/>
        </w:rPr>
      </w:pPr>
      <w:r w:rsidRPr="00421A10">
        <w:rPr>
          <w:b/>
          <w:bCs/>
          <w:color w:val="365F91" w:themeColor="accent1" w:themeShade="BF"/>
          <w:sz w:val="26"/>
          <w:szCs w:val="26"/>
        </w:rPr>
        <w:t>Class 1b Buildings</w:t>
      </w:r>
    </w:p>
    <w:p w14:paraId="78F0D69A" w14:textId="77777777" w:rsidR="001E54CD" w:rsidRDefault="001E54CD" w:rsidP="0051173D">
      <w:pPr>
        <w:spacing w:after="0"/>
      </w:pPr>
      <w:r>
        <w:t xml:space="preserve">In accordance with BCA Volume Two, Part 1.3.2 (b) – ‘Classifications’, a Class 1b building is: </w:t>
      </w:r>
    </w:p>
    <w:p w14:paraId="4A65CFF9" w14:textId="77777777" w:rsidR="001E54CD" w:rsidRDefault="001E54CD" w:rsidP="0051173D">
      <w:pPr>
        <w:spacing w:after="0"/>
        <w:rPr>
          <w:rFonts w:cstheme="minorHAnsi"/>
          <w:i/>
          <w:iCs/>
        </w:rPr>
      </w:pPr>
      <w:r w:rsidRPr="001E54CD">
        <w:rPr>
          <w:rFonts w:cstheme="minorHAnsi"/>
          <w:i/>
          <w:iCs/>
        </w:rPr>
        <w:t>(</w:t>
      </w:r>
      <w:proofErr w:type="spellStart"/>
      <w:r w:rsidRPr="001E54CD">
        <w:rPr>
          <w:rFonts w:cstheme="minorHAnsi"/>
          <w:i/>
          <w:iCs/>
        </w:rPr>
        <w:t>i</w:t>
      </w:r>
      <w:proofErr w:type="spellEnd"/>
      <w:r w:rsidRPr="001E54CD">
        <w:rPr>
          <w:rFonts w:cstheme="minorHAnsi"/>
          <w:i/>
          <w:iCs/>
        </w:rPr>
        <w:t xml:space="preserve">) a boarding house, guest house, hostel or the like- </w:t>
      </w:r>
    </w:p>
    <w:p w14:paraId="3EE87161" w14:textId="77777777" w:rsidR="001E54CD" w:rsidRPr="001E54CD" w:rsidRDefault="001E54CD" w:rsidP="0051173D">
      <w:pPr>
        <w:spacing w:after="0"/>
        <w:ind w:left="720"/>
        <w:rPr>
          <w:rFonts w:cstheme="minorHAnsi"/>
          <w:b/>
          <w:bCs/>
        </w:rPr>
      </w:pPr>
      <w:r w:rsidRPr="001E54CD">
        <w:rPr>
          <w:rFonts w:cstheme="minorHAnsi"/>
          <w:i/>
          <w:iCs/>
        </w:rPr>
        <w:t xml:space="preserve">(A) with a total area of all floors </w:t>
      </w:r>
      <w:r w:rsidRPr="001E54CD">
        <w:rPr>
          <w:rFonts w:cstheme="minorHAnsi"/>
          <w:b/>
          <w:bCs/>
          <w:i/>
          <w:iCs/>
        </w:rPr>
        <w:t xml:space="preserve">not exceeding 300 m2 </w:t>
      </w:r>
      <w:r w:rsidRPr="001E54CD">
        <w:rPr>
          <w:rFonts w:cstheme="minorHAnsi"/>
          <w:i/>
          <w:iCs/>
        </w:rPr>
        <w:t xml:space="preserve">measured over the enclosing walls of the Class 1b; and </w:t>
      </w:r>
    </w:p>
    <w:p w14:paraId="76525B9E" w14:textId="77777777" w:rsidR="001E54CD" w:rsidRPr="001E54CD" w:rsidRDefault="001E54CD" w:rsidP="0051173D">
      <w:pPr>
        <w:pStyle w:val="Default"/>
        <w:ind w:firstLine="720"/>
        <w:rPr>
          <w:rFonts w:asciiTheme="minorHAnsi" w:hAnsiTheme="minorHAnsi" w:cstheme="minorHAnsi"/>
          <w:sz w:val="22"/>
          <w:szCs w:val="22"/>
        </w:rPr>
      </w:pPr>
      <w:r w:rsidRPr="001E54CD">
        <w:rPr>
          <w:rFonts w:asciiTheme="minorHAnsi" w:hAnsiTheme="minorHAnsi" w:cstheme="minorHAnsi"/>
          <w:i/>
          <w:iCs/>
          <w:sz w:val="22"/>
          <w:szCs w:val="22"/>
        </w:rPr>
        <w:t xml:space="preserve">(B) in which </w:t>
      </w:r>
      <w:r w:rsidRPr="001E54CD">
        <w:rPr>
          <w:rFonts w:asciiTheme="minorHAnsi" w:hAnsiTheme="minorHAnsi" w:cstheme="minorHAnsi"/>
          <w:b/>
          <w:bCs/>
          <w:i/>
          <w:iCs/>
          <w:sz w:val="22"/>
          <w:szCs w:val="22"/>
        </w:rPr>
        <w:t xml:space="preserve">not more than 12 persons </w:t>
      </w:r>
      <w:r w:rsidRPr="001E54CD">
        <w:rPr>
          <w:rFonts w:asciiTheme="minorHAnsi" w:hAnsiTheme="minorHAnsi" w:cstheme="minorHAnsi"/>
          <w:i/>
          <w:iCs/>
          <w:sz w:val="22"/>
          <w:szCs w:val="22"/>
        </w:rPr>
        <w:t xml:space="preserve">would ordinarily be resident, </w:t>
      </w:r>
    </w:p>
    <w:p w14:paraId="5091C43E" w14:textId="77777777" w:rsidR="001E54CD" w:rsidRDefault="001E54CD" w:rsidP="0051173D">
      <w:pPr>
        <w:spacing w:after="0"/>
        <w:rPr>
          <w:rFonts w:cstheme="minorHAnsi"/>
          <w:i/>
          <w:iCs/>
        </w:rPr>
      </w:pPr>
      <w:r w:rsidRPr="001E54CD">
        <w:rPr>
          <w:rFonts w:cstheme="minorHAnsi"/>
          <w:i/>
          <w:iCs/>
        </w:rPr>
        <w:t>(ii) which is not located above or below another dwelling or another Class of building other than a private garage.</w:t>
      </w:r>
    </w:p>
    <w:p w14:paraId="03226481" w14:textId="77777777" w:rsidR="00B01F65" w:rsidRDefault="00B01F65" w:rsidP="0051173D">
      <w:pPr>
        <w:spacing w:after="0"/>
        <w:rPr>
          <w:rFonts w:cstheme="minorHAnsi"/>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51173D" w14:paraId="2DFA992F" w14:textId="77777777" w:rsidTr="0051173D">
        <w:trPr>
          <w:trHeight w:val="606"/>
        </w:trPr>
        <w:tc>
          <w:tcPr>
            <w:tcW w:w="9105" w:type="dxa"/>
            <w:shd w:val="clear" w:color="auto" w:fill="F2F2F2" w:themeFill="background1" w:themeFillShade="F2"/>
          </w:tcPr>
          <w:p w14:paraId="59766481" w14:textId="77777777" w:rsidR="0051173D" w:rsidRPr="006D4166" w:rsidRDefault="0051173D" w:rsidP="0051173D">
            <w:pPr>
              <w:spacing w:after="0"/>
              <w:rPr>
                <w:rFonts w:cstheme="minorHAnsi"/>
                <w:b/>
                <w:i/>
              </w:rPr>
            </w:pPr>
            <w:r w:rsidRPr="006D4166">
              <w:rPr>
                <w:rFonts w:cstheme="minorHAnsi"/>
                <w:b/>
                <w:i/>
              </w:rPr>
              <w:t>NOTE: If it d</w:t>
            </w:r>
            <w:r w:rsidR="00907064">
              <w:rPr>
                <w:rFonts w:cstheme="minorHAnsi"/>
                <w:b/>
                <w:i/>
              </w:rPr>
              <w:t>oes not comply with the above; i</w:t>
            </w:r>
            <w:r w:rsidRPr="006D4166">
              <w:rPr>
                <w:rFonts w:cstheme="minorHAnsi"/>
                <w:b/>
                <w:i/>
              </w:rPr>
              <w:t>t will be classified as a Class 3 building and must meet all the requirements for that classification in accordance with the National Construction Codes.</w:t>
            </w:r>
          </w:p>
        </w:tc>
      </w:tr>
    </w:tbl>
    <w:p w14:paraId="01D37546" w14:textId="77777777" w:rsidR="0051173D" w:rsidRDefault="0051173D" w:rsidP="0051173D">
      <w:pPr>
        <w:spacing w:after="0"/>
        <w:rPr>
          <w:rFonts w:ascii="Arial" w:hAnsi="Arial" w:cs="Arial"/>
          <w:color w:val="000000"/>
          <w:sz w:val="24"/>
          <w:szCs w:val="24"/>
        </w:rPr>
      </w:pPr>
    </w:p>
    <w:p w14:paraId="28469FB3" w14:textId="77777777" w:rsidR="0051173D" w:rsidRPr="00421A10" w:rsidRDefault="0051173D" w:rsidP="0051173D">
      <w:pPr>
        <w:spacing w:after="0"/>
        <w:rPr>
          <w:rFonts w:cs="Arial"/>
          <w:b/>
          <w:bCs/>
          <w:color w:val="365F91" w:themeColor="accent1" w:themeShade="BF"/>
          <w:sz w:val="26"/>
          <w:szCs w:val="26"/>
        </w:rPr>
      </w:pPr>
      <w:r w:rsidRPr="00421A10">
        <w:rPr>
          <w:rFonts w:cs="Arial"/>
          <w:b/>
          <w:bCs/>
          <w:color w:val="365F91" w:themeColor="accent1" w:themeShade="BF"/>
          <w:sz w:val="26"/>
          <w:szCs w:val="26"/>
        </w:rPr>
        <w:t>Facilities</w:t>
      </w:r>
    </w:p>
    <w:p w14:paraId="38696262" w14:textId="77777777" w:rsidR="00CE7E48" w:rsidRPr="00CE7E48" w:rsidRDefault="00CE7E48" w:rsidP="00CE7E48">
      <w:pPr>
        <w:autoSpaceDE w:val="0"/>
        <w:autoSpaceDN w:val="0"/>
        <w:adjustRightInd w:val="0"/>
        <w:spacing w:after="0"/>
        <w:rPr>
          <w:rFonts w:cs="Arial"/>
          <w:color w:val="000000"/>
        </w:rPr>
      </w:pPr>
      <w:r w:rsidRPr="00CE7E48">
        <w:rPr>
          <w:rFonts w:cs="Arial"/>
          <w:color w:val="000000"/>
        </w:rPr>
        <w:t xml:space="preserve">In accordance with BCA Volume Two, Part 3.8.3.2 – Required facilities, the following must be provided: </w:t>
      </w:r>
    </w:p>
    <w:p w14:paraId="3DF0179A" w14:textId="77777777" w:rsidR="00CE7E48" w:rsidRPr="00CE7E48" w:rsidRDefault="00CE7E48" w:rsidP="00CE7E48">
      <w:pPr>
        <w:autoSpaceDE w:val="0"/>
        <w:autoSpaceDN w:val="0"/>
        <w:adjustRightInd w:val="0"/>
        <w:spacing w:after="0"/>
        <w:rPr>
          <w:rFonts w:cs="Arial"/>
          <w:color w:val="000000"/>
        </w:rPr>
      </w:pPr>
      <w:r w:rsidRPr="00CE7E48">
        <w:rPr>
          <w:rFonts w:cs="Arial"/>
          <w:color w:val="000000"/>
        </w:rPr>
        <w:t xml:space="preserve">• </w:t>
      </w:r>
      <w:r w:rsidRPr="00CE7E48">
        <w:rPr>
          <w:rFonts w:cs="Arial"/>
          <w:i/>
          <w:iCs/>
          <w:color w:val="000000"/>
        </w:rPr>
        <w:t xml:space="preserve">A kitchen sink and facilities for the preparation and cooking of food; and </w:t>
      </w:r>
    </w:p>
    <w:p w14:paraId="3EC64C28" w14:textId="77777777" w:rsidR="00CE7E48" w:rsidRPr="00CE7E48" w:rsidRDefault="00CE7E48" w:rsidP="00CE7E48">
      <w:pPr>
        <w:autoSpaceDE w:val="0"/>
        <w:autoSpaceDN w:val="0"/>
        <w:adjustRightInd w:val="0"/>
        <w:spacing w:after="0"/>
        <w:rPr>
          <w:rFonts w:cs="Arial"/>
          <w:color w:val="000000"/>
        </w:rPr>
      </w:pPr>
      <w:r w:rsidRPr="00CE7E48">
        <w:rPr>
          <w:rFonts w:cs="Arial"/>
          <w:color w:val="000000"/>
        </w:rPr>
        <w:t xml:space="preserve">• </w:t>
      </w:r>
      <w:r w:rsidRPr="00CE7E48">
        <w:rPr>
          <w:rFonts w:cs="Arial"/>
          <w:i/>
          <w:iCs/>
          <w:color w:val="000000"/>
        </w:rPr>
        <w:t xml:space="preserve">A bath or shower; and </w:t>
      </w:r>
    </w:p>
    <w:p w14:paraId="586472DF" w14:textId="77777777" w:rsidR="00CE7E48" w:rsidRPr="00CE7E48" w:rsidRDefault="00CE7E48" w:rsidP="00CE7E48">
      <w:pPr>
        <w:autoSpaceDE w:val="0"/>
        <w:autoSpaceDN w:val="0"/>
        <w:adjustRightInd w:val="0"/>
        <w:spacing w:after="0"/>
        <w:rPr>
          <w:rFonts w:cs="Arial"/>
          <w:color w:val="000000"/>
        </w:rPr>
      </w:pPr>
      <w:r w:rsidRPr="00CE7E48">
        <w:rPr>
          <w:rFonts w:cs="Arial"/>
          <w:color w:val="000000"/>
        </w:rPr>
        <w:t xml:space="preserve">• </w:t>
      </w:r>
      <w:r w:rsidRPr="00CE7E48">
        <w:rPr>
          <w:rFonts w:cs="Arial"/>
          <w:i/>
          <w:iCs/>
          <w:color w:val="000000"/>
        </w:rPr>
        <w:t xml:space="preserve">Clothes washing facilities, comprising at least one washtub and space in the same room for a washing machine; and </w:t>
      </w:r>
    </w:p>
    <w:p w14:paraId="2097B4C6" w14:textId="77777777" w:rsidR="00CE7E48" w:rsidRPr="00CE7E48" w:rsidRDefault="00CE7E48" w:rsidP="00CE7E48">
      <w:pPr>
        <w:autoSpaceDE w:val="0"/>
        <w:autoSpaceDN w:val="0"/>
        <w:adjustRightInd w:val="0"/>
        <w:spacing w:after="0"/>
        <w:rPr>
          <w:rFonts w:cs="Arial"/>
          <w:color w:val="000000"/>
        </w:rPr>
      </w:pPr>
      <w:r w:rsidRPr="00CE7E48">
        <w:rPr>
          <w:rFonts w:cs="Arial"/>
          <w:color w:val="000000"/>
        </w:rPr>
        <w:t xml:space="preserve">• </w:t>
      </w:r>
      <w:r w:rsidRPr="00CE7E48">
        <w:rPr>
          <w:rFonts w:cs="Arial"/>
          <w:i/>
          <w:iCs/>
          <w:color w:val="000000"/>
        </w:rPr>
        <w:t xml:space="preserve">A closet pan and washbasin. </w:t>
      </w:r>
    </w:p>
    <w:p w14:paraId="76FEC8A6" w14:textId="77777777" w:rsidR="00CE7E48" w:rsidRDefault="00CE7E48" w:rsidP="00CE7E48">
      <w:pPr>
        <w:spacing w:after="0"/>
        <w:rPr>
          <w:rFonts w:cs="Arial"/>
          <w:color w:val="000000"/>
        </w:rPr>
      </w:pPr>
      <w:r w:rsidRPr="00CE7E48">
        <w:rPr>
          <w:rFonts w:cs="Arial"/>
          <w:color w:val="000000"/>
        </w:rPr>
        <w:t>It should also be noted that a kitchen sink or washbasin must not be counted as a laundry washtub.</w:t>
      </w:r>
    </w:p>
    <w:p w14:paraId="27647567" w14:textId="77777777" w:rsidR="000305DB" w:rsidRPr="000305DB" w:rsidRDefault="000305DB" w:rsidP="000305DB">
      <w:pPr>
        <w:autoSpaceDE w:val="0"/>
        <w:autoSpaceDN w:val="0"/>
        <w:adjustRightInd w:val="0"/>
        <w:spacing w:after="0"/>
        <w:rPr>
          <w:rFonts w:ascii="Arial" w:hAnsi="Arial" w:cs="Arial"/>
          <w:color w:val="000000"/>
          <w:sz w:val="24"/>
          <w:szCs w:val="24"/>
        </w:rPr>
      </w:pPr>
    </w:p>
    <w:p w14:paraId="53F8B5E0" w14:textId="77777777" w:rsidR="000305DB" w:rsidRPr="000305DB" w:rsidRDefault="000305DB" w:rsidP="000305DB">
      <w:pPr>
        <w:autoSpaceDE w:val="0"/>
        <w:autoSpaceDN w:val="0"/>
        <w:adjustRightInd w:val="0"/>
        <w:spacing w:after="0"/>
        <w:rPr>
          <w:rFonts w:cstheme="minorHAnsi"/>
          <w:color w:val="365F91" w:themeColor="accent1" w:themeShade="BF"/>
          <w:sz w:val="26"/>
          <w:szCs w:val="26"/>
        </w:rPr>
      </w:pPr>
      <w:r w:rsidRPr="000305DB">
        <w:rPr>
          <w:rFonts w:cstheme="minorHAnsi"/>
          <w:b/>
          <w:bCs/>
          <w:color w:val="365F91" w:themeColor="accent1" w:themeShade="BF"/>
          <w:sz w:val="26"/>
          <w:szCs w:val="26"/>
        </w:rPr>
        <w:t xml:space="preserve">Disabled access </w:t>
      </w:r>
    </w:p>
    <w:p w14:paraId="07663AD4" w14:textId="77777777" w:rsidR="00DD6ADD" w:rsidRPr="000305DB" w:rsidRDefault="000305DB" w:rsidP="000305DB">
      <w:pPr>
        <w:autoSpaceDE w:val="0"/>
        <w:autoSpaceDN w:val="0"/>
        <w:adjustRightInd w:val="0"/>
        <w:spacing w:after="0"/>
        <w:rPr>
          <w:rFonts w:cstheme="minorHAnsi"/>
          <w:color w:val="000000"/>
        </w:rPr>
      </w:pPr>
      <w:r w:rsidRPr="000305DB">
        <w:rPr>
          <w:rFonts w:cstheme="minorHAnsi"/>
          <w:color w:val="000000"/>
        </w:rPr>
        <w:t xml:space="preserve">In accordance with BCA Volume One, Table D3.1 – Requirements for Access for People with a Disability, </w:t>
      </w:r>
      <w:r w:rsidR="00DD6ADD">
        <w:rPr>
          <w:rFonts w:cstheme="minorHAnsi"/>
          <w:color w:val="000000"/>
        </w:rPr>
        <w:t>the following must be provided:</w:t>
      </w:r>
    </w:p>
    <w:p w14:paraId="77EB926E" w14:textId="77777777" w:rsidR="00DD6ADD" w:rsidRDefault="00DD6ADD" w:rsidP="00DD6ADD">
      <w:pPr>
        <w:pStyle w:val="ListParagraph"/>
        <w:numPr>
          <w:ilvl w:val="0"/>
          <w:numId w:val="4"/>
        </w:numPr>
        <w:autoSpaceDE w:val="0"/>
        <w:autoSpaceDN w:val="0"/>
        <w:adjustRightInd w:val="0"/>
        <w:spacing w:after="0"/>
        <w:rPr>
          <w:rFonts w:cstheme="minorHAnsi"/>
          <w:color w:val="000000"/>
        </w:rPr>
      </w:pPr>
      <w:r>
        <w:rPr>
          <w:rFonts w:cstheme="minorHAnsi"/>
          <w:color w:val="000000"/>
        </w:rPr>
        <w:t>To and within the dwelling</w:t>
      </w:r>
    </w:p>
    <w:p w14:paraId="235D87BD" w14:textId="77777777" w:rsidR="00DD6ADD" w:rsidRPr="00DD6ADD" w:rsidRDefault="00DD6ADD" w:rsidP="00DD6ADD">
      <w:pPr>
        <w:pStyle w:val="ListParagraph"/>
        <w:numPr>
          <w:ilvl w:val="0"/>
          <w:numId w:val="4"/>
        </w:numPr>
        <w:autoSpaceDE w:val="0"/>
        <w:autoSpaceDN w:val="0"/>
        <w:adjustRightInd w:val="0"/>
        <w:spacing w:after="0"/>
        <w:rPr>
          <w:rFonts w:cstheme="minorHAnsi"/>
          <w:color w:val="000000"/>
        </w:rPr>
      </w:pPr>
      <w:r w:rsidRPr="00DD6ADD">
        <w:rPr>
          <w:rFonts w:cstheme="minorHAnsi"/>
          <w:color w:val="000000"/>
        </w:rPr>
        <w:t>To and within 1 bedroom and associated sanitary facilities; and</w:t>
      </w:r>
    </w:p>
    <w:p w14:paraId="562D2836" w14:textId="77777777" w:rsidR="00DD6ADD" w:rsidRDefault="000305DB" w:rsidP="00DD6ADD">
      <w:pPr>
        <w:pStyle w:val="ListParagraph"/>
        <w:numPr>
          <w:ilvl w:val="0"/>
          <w:numId w:val="4"/>
        </w:numPr>
        <w:autoSpaceDE w:val="0"/>
        <w:autoSpaceDN w:val="0"/>
        <w:adjustRightInd w:val="0"/>
        <w:spacing w:after="0"/>
        <w:jc w:val="both"/>
        <w:rPr>
          <w:rFonts w:cstheme="minorHAnsi"/>
          <w:color w:val="000000"/>
        </w:rPr>
      </w:pPr>
      <w:r w:rsidRPr="00DD6ADD">
        <w:rPr>
          <w:rFonts w:cstheme="minorHAnsi"/>
          <w:color w:val="000000"/>
        </w:rPr>
        <w:t>Not less than 1 accessible ‘unisex’ sanitary compart</w:t>
      </w:r>
      <w:r w:rsidR="00B01F65">
        <w:rPr>
          <w:rFonts w:cstheme="minorHAnsi"/>
          <w:color w:val="000000"/>
        </w:rPr>
        <w:t>ment</w:t>
      </w:r>
      <w:r w:rsidRPr="00DD6ADD">
        <w:rPr>
          <w:rFonts w:cstheme="minorHAnsi"/>
          <w:color w:val="000000"/>
        </w:rPr>
        <w:t xml:space="preserve"> </w:t>
      </w:r>
    </w:p>
    <w:p w14:paraId="1D6C958F" w14:textId="77777777" w:rsidR="00DD6ADD" w:rsidRPr="00DD6ADD" w:rsidRDefault="00B01F65" w:rsidP="00DD6ADD">
      <w:pPr>
        <w:pStyle w:val="ListParagraph"/>
        <w:numPr>
          <w:ilvl w:val="0"/>
          <w:numId w:val="4"/>
        </w:numPr>
        <w:autoSpaceDE w:val="0"/>
        <w:autoSpaceDN w:val="0"/>
        <w:adjustRightInd w:val="0"/>
        <w:spacing w:after="0"/>
        <w:jc w:val="both"/>
        <w:rPr>
          <w:rFonts w:cstheme="minorHAnsi"/>
          <w:color w:val="000000"/>
        </w:rPr>
      </w:pPr>
      <w:r>
        <w:rPr>
          <w:rFonts w:cstheme="minorHAnsi"/>
          <w:color w:val="000000"/>
        </w:rPr>
        <w:t>All common rooms to be used by all residents and guests</w:t>
      </w:r>
    </w:p>
    <w:p w14:paraId="69B23EAD" w14:textId="77777777" w:rsidR="00CE7E48" w:rsidRDefault="00CE7E48" w:rsidP="00CE7E48">
      <w:pPr>
        <w:spacing w:after="0"/>
        <w:rPr>
          <w:rFonts w:cstheme="minorHAnsi"/>
          <w:color w:val="365F91" w:themeColor="accent1" w:themeShade="BF"/>
          <w:sz w:val="28"/>
          <w:szCs w:val="28"/>
        </w:rPr>
      </w:pPr>
    </w:p>
    <w:p w14:paraId="761B67BC" w14:textId="77777777" w:rsidR="0016729C" w:rsidRDefault="0016729C" w:rsidP="000305DB">
      <w:pPr>
        <w:autoSpaceDE w:val="0"/>
        <w:autoSpaceDN w:val="0"/>
        <w:adjustRightInd w:val="0"/>
        <w:spacing w:after="0"/>
        <w:rPr>
          <w:rFonts w:cstheme="minorHAnsi"/>
          <w:b/>
          <w:bCs/>
          <w:color w:val="365F91" w:themeColor="accent1" w:themeShade="BF"/>
          <w:sz w:val="26"/>
          <w:szCs w:val="26"/>
        </w:rPr>
      </w:pPr>
    </w:p>
    <w:p w14:paraId="14677EED" w14:textId="77777777" w:rsidR="0016729C" w:rsidRDefault="0016729C" w:rsidP="000305DB">
      <w:pPr>
        <w:autoSpaceDE w:val="0"/>
        <w:autoSpaceDN w:val="0"/>
        <w:adjustRightInd w:val="0"/>
        <w:spacing w:after="0"/>
        <w:rPr>
          <w:rFonts w:cstheme="minorHAnsi"/>
          <w:b/>
          <w:bCs/>
          <w:color w:val="365F91" w:themeColor="accent1" w:themeShade="BF"/>
          <w:sz w:val="26"/>
          <w:szCs w:val="26"/>
        </w:rPr>
      </w:pPr>
    </w:p>
    <w:p w14:paraId="617D05AA" w14:textId="77777777" w:rsidR="000305DB" w:rsidRPr="000305DB" w:rsidRDefault="000305DB" w:rsidP="000305DB">
      <w:pPr>
        <w:autoSpaceDE w:val="0"/>
        <w:autoSpaceDN w:val="0"/>
        <w:adjustRightInd w:val="0"/>
        <w:spacing w:after="0"/>
        <w:rPr>
          <w:rFonts w:cstheme="minorHAnsi"/>
          <w:color w:val="365F91" w:themeColor="accent1" w:themeShade="BF"/>
          <w:sz w:val="26"/>
          <w:szCs w:val="26"/>
        </w:rPr>
      </w:pPr>
      <w:r w:rsidRPr="000305DB">
        <w:rPr>
          <w:rFonts w:cstheme="minorHAnsi"/>
          <w:b/>
          <w:bCs/>
          <w:color w:val="365F91" w:themeColor="accent1" w:themeShade="BF"/>
          <w:sz w:val="26"/>
          <w:szCs w:val="26"/>
        </w:rPr>
        <w:t xml:space="preserve">Fire safety </w:t>
      </w:r>
    </w:p>
    <w:p w14:paraId="144F341C" w14:textId="77777777" w:rsidR="000305DB" w:rsidRPr="000305DB" w:rsidRDefault="000305DB" w:rsidP="000305DB">
      <w:pPr>
        <w:autoSpaceDE w:val="0"/>
        <w:autoSpaceDN w:val="0"/>
        <w:adjustRightInd w:val="0"/>
        <w:spacing w:after="0"/>
        <w:rPr>
          <w:rFonts w:cstheme="minorHAnsi"/>
          <w:color w:val="000000"/>
        </w:rPr>
      </w:pPr>
      <w:r w:rsidRPr="000305DB">
        <w:rPr>
          <w:rFonts w:cstheme="minorHAnsi"/>
          <w:color w:val="000000"/>
        </w:rPr>
        <w:t xml:space="preserve">Smoke alarms must be installed and </w:t>
      </w:r>
    </w:p>
    <w:p w14:paraId="3D8ED87C" w14:textId="77777777" w:rsidR="000305DB" w:rsidRPr="00DD6ADD" w:rsidRDefault="00DD6ADD" w:rsidP="00DD6ADD">
      <w:pPr>
        <w:pStyle w:val="ListParagraph"/>
        <w:numPr>
          <w:ilvl w:val="0"/>
          <w:numId w:val="7"/>
        </w:numPr>
        <w:autoSpaceDE w:val="0"/>
        <w:autoSpaceDN w:val="0"/>
        <w:adjustRightInd w:val="0"/>
        <w:spacing w:after="0"/>
        <w:rPr>
          <w:rFonts w:cstheme="minorHAnsi"/>
          <w:color w:val="000000"/>
        </w:rPr>
      </w:pPr>
      <w:r>
        <w:rPr>
          <w:rFonts w:cstheme="minorHAnsi"/>
          <w:color w:val="000000"/>
        </w:rPr>
        <w:t>M</w:t>
      </w:r>
      <w:r w:rsidR="000305DB" w:rsidRPr="00DD6ADD">
        <w:rPr>
          <w:rFonts w:cstheme="minorHAnsi"/>
          <w:color w:val="000000"/>
        </w:rPr>
        <w:t xml:space="preserve">ust comply with AS 3786 </w:t>
      </w:r>
      <w:r w:rsidR="00907064">
        <w:rPr>
          <w:rFonts w:cstheme="minorHAnsi"/>
          <w:color w:val="000000"/>
        </w:rPr>
        <w:t>and</w:t>
      </w:r>
    </w:p>
    <w:p w14:paraId="2C13DD5F" w14:textId="77777777" w:rsidR="000305DB" w:rsidRDefault="00DD6ADD" w:rsidP="00DD6ADD">
      <w:pPr>
        <w:pStyle w:val="ListParagraph"/>
        <w:numPr>
          <w:ilvl w:val="0"/>
          <w:numId w:val="7"/>
        </w:numPr>
        <w:autoSpaceDE w:val="0"/>
        <w:autoSpaceDN w:val="0"/>
        <w:adjustRightInd w:val="0"/>
        <w:spacing w:after="0"/>
        <w:rPr>
          <w:rFonts w:cstheme="minorHAnsi"/>
          <w:color w:val="000000"/>
        </w:rPr>
      </w:pPr>
      <w:r>
        <w:rPr>
          <w:rFonts w:cstheme="minorHAnsi"/>
          <w:color w:val="000000"/>
        </w:rPr>
        <w:t>M</w:t>
      </w:r>
      <w:r w:rsidR="000305DB" w:rsidRPr="00DD6ADD">
        <w:rPr>
          <w:rFonts w:cstheme="minorHAnsi"/>
          <w:color w:val="000000"/>
        </w:rPr>
        <w:t>ust be connected to the consumer mains power where consumer po</w:t>
      </w:r>
      <w:r w:rsidR="00907064">
        <w:rPr>
          <w:rFonts w:cstheme="minorHAnsi"/>
          <w:color w:val="000000"/>
        </w:rPr>
        <w:t>wer is supplied to the building.</w:t>
      </w:r>
    </w:p>
    <w:p w14:paraId="11205490" w14:textId="77777777" w:rsidR="00907064" w:rsidRPr="00907064" w:rsidRDefault="00907064" w:rsidP="00907064">
      <w:pPr>
        <w:autoSpaceDE w:val="0"/>
        <w:autoSpaceDN w:val="0"/>
        <w:adjustRightInd w:val="0"/>
        <w:spacing w:after="0"/>
        <w:rPr>
          <w:rFonts w:cstheme="minorHAnsi"/>
          <w:b/>
          <w:color w:val="365F91" w:themeColor="accent1" w:themeShade="BF"/>
          <w:sz w:val="26"/>
          <w:szCs w:val="26"/>
        </w:rPr>
      </w:pPr>
      <w:r w:rsidRPr="00907064">
        <w:rPr>
          <w:rFonts w:cstheme="minorHAnsi"/>
          <w:b/>
          <w:color w:val="365F91" w:themeColor="accent1" w:themeShade="BF"/>
          <w:sz w:val="26"/>
          <w:szCs w:val="26"/>
        </w:rPr>
        <w:t>Room sizes</w:t>
      </w:r>
    </w:p>
    <w:p w14:paraId="2058E3FE" w14:textId="77777777" w:rsidR="00907064" w:rsidRDefault="00907064" w:rsidP="00907064">
      <w:pPr>
        <w:autoSpaceDE w:val="0"/>
        <w:autoSpaceDN w:val="0"/>
        <w:adjustRightInd w:val="0"/>
        <w:spacing w:after="0"/>
        <w:rPr>
          <w:rFonts w:cstheme="minorHAnsi"/>
          <w:color w:val="000000"/>
        </w:rPr>
      </w:pPr>
      <w:r>
        <w:rPr>
          <w:rFonts w:cstheme="minorHAnsi"/>
          <w:color w:val="000000"/>
        </w:rPr>
        <w:t>Minimum room sizes apply- refer to Residential Tenancies Act 1997.</w:t>
      </w:r>
    </w:p>
    <w:p w14:paraId="0D2F4C49" w14:textId="77777777" w:rsidR="00907064" w:rsidRPr="00907064" w:rsidRDefault="00907064" w:rsidP="00907064">
      <w:pPr>
        <w:autoSpaceDE w:val="0"/>
        <w:autoSpaceDN w:val="0"/>
        <w:adjustRightInd w:val="0"/>
        <w:spacing w:after="0"/>
        <w:rPr>
          <w:rFonts w:cstheme="minorHAnsi"/>
          <w:color w:val="000000"/>
        </w:rPr>
      </w:pPr>
    </w:p>
    <w:p w14:paraId="6A8E4B28" w14:textId="77777777" w:rsidR="000A40A8" w:rsidRDefault="000305DB" w:rsidP="000305DB">
      <w:pPr>
        <w:autoSpaceDE w:val="0"/>
        <w:autoSpaceDN w:val="0"/>
        <w:adjustRightInd w:val="0"/>
        <w:spacing w:after="0"/>
        <w:rPr>
          <w:rFonts w:cstheme="minorHAnsi"/>
          <w:color w:val="000000"/>
        </w:rPr>
      </w:pPr>
      <w:r w:rsidRPr="000305DB">
        <w:rPr>
          <w:rFonts w:cstheme="minorHAnsi"/>
          <w:b/>
          <w:bCs/>
          <w:color w:val="000000"/>
        </w:rPr>
        <w:t xml:space="preserve">Smoke alarms must be installed on or near the ceiling - </w:t>
      </w:r>
      <w:r w:rsidRPr="000305DB">
        <w:rPr>
          <w:rFonts w:cstheme="minorHAnsi"/>
          <w:color w:val="000000"/>
        </w:rPr>
        <w:t>in every bedroom; and in every corridor or hallway associated with a bedroom, or if there is no corridor or hallway, in an area between the</w:t>
      </w:r>
      <w:r w:rsidR="000A40A8">
        <w:rPr>
          <w:rFonts w:cstheme="minorHAnsi"/>
          <w:color w:val="000000"/>
        </w:rPr>
        <w:t xml:space="preserve"> </w:t>
      </w:r>
      <w:r w:rsidRPr="000305DB">
        <w:rPr>
          <w:rFonts w:cstheme="minorHAnsi"/>
          <w:color w:val="000000"/>
        </w:rPr>
        <w:t xml:space="preserve">bedrooms and the remainder of the building; and on each other storey </w:t>
      </w:r>
    </w:p>
    <w:p w14:paraId="6FE63809" w14:textId="77777777" w:rsidR="000305DB" w:rsidRPr="000305DB" w:rsidRDefault="000305DB" w:rsidP="000305DB">
      <w:pPr>
        <w:autoSpaceDE w:val="0"/>
        <w:autoSpaceDN w:val="0"/>
        <w:adjustRightInd w:val="0"/>
        <w:spacing w:after="0"/>
        <w:rPr>
          <w:rFonts w:cstheme="minorHAnsi"/>
          <w:color w:val="000000"/>
        </w:rPr>
      </w:pPr>
      <w:r w:rsidRPr="000305DB">
        <w:rPr>
          <w:rFonts w:cstheme="minorHAnsi"/>
          <w:b/>
          <w:bCs/>
          <w:color w:val="365F91" w:themeColor="accent1" w:themeShade="BF"/>
          <w:sz w:val="26"/>
          <w:szCs w:val="26"/>
        </w:rPr>
        <w:t xml:space="preserve">Lighting to assist evacuation </w:t>
      </w:r>
    </w:p>
    <w:p w14:paraId="6E00B0CC" w14:textId="77777777" w:rsidR="006D4166" w:rsidRDefault="000305DB" w:rsidP="000305DB">
      <w:pPr>
        <w:spacing w:after="0"/>
        <w:rPr>
          <w:rFonts w:cstheme="minorHAnsi"/>
          <w:color w:val="000000"/>
        </w:rPr>
      </w:pPr>
      <w:r w:rsidRPr="000305DB">
        <w:rPr>
          <w:rFonts w:cstheme="minorHAnsi"/>
          <w:color w:val="000000"/>
        </w:rPr>
        <w:t>A system of lighting must be installed to assist evacuation of occupants in the event of a fire, and—be activated by the smoke alarm; and consist of— a light incorporated within the smoke alarm; or the lighting located in the corridor, hallway or area served by the smoke alarm</w:t>
      </w:r>
      <w:r>
        <w:rPr>
          <w:rFonts w:cstheme="minorHAnsi"/>
          <w:color w:val="000000"/>
        </w:rPr>
        <w:t>.</w:t>
      </w:r>
    </w:p>
    <w:p w14:paraId="2B8B61F2" w14:textId="77777777" w:rsidR="00B01F65" w:rsidRDefault="00B01F65" w:rsidP="000305DB">
      <w:pPr>
        <w:spacing w:after="0"/>
        <w:rPr>
          <w:rFonts w:cstheme="minorHAnsi"/>
          <w:color w:val="00000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60B13" w14:paraId="38731CCB" w14:textId="77777777" w:rsidTr="00660B13">
        <w:trPr>
          <w:trHeight w:val="375"/>
        </w:trPr>
        <w:tc>
          <w:tcPr>
            <w:tcW w:w="8820" w:type="dxa"/>
            <w:shd w:val="clear" w:color="auto" w:fill="F2F2F2" w:themeFill="background1" w:themeFillShade="F2"/>
          </w:tcPr>
          <w:p w14:paraId="1D3940AE" w14:textId="77777777" w:rsidR="00660B13" w:rsidRPr="006D4166" w:rsidRDefault="006D4166" w:rsidP="000305DB">
            <w:pPr>
              <w:spacing w:after="0"/>
              <w:rPr>
                <w:rFonts w:cstheme="minorHAnsi"/>
                <w:b/>
                <w:i/>
                <w:color w:val="365F91" w:themeColor="accent1" w:themeShade="BF"/>
              </w:rPr>
            </w:pPr>
            <w:r w:rsidRPr="006D4166">
              <w:rPr>
                <w:rFonts w:cstheme="minorHAnsi"/>
                <w:b/>
                <w:i/>
              </w:rPr>
              <w:t>NOTE: Deadlocks are prohibited on designated exit doors</w:t>
            </w:r>
          </w:p>
        </w:tc>
      </w:tr>
    </w:tbl>
    <w:p w14:paraId="33245976" w14:textId="77777777" w:rsidR="006D4166" w:rsidRDefault="006D4166" w:rsidP="006D4166">
      <w:pPr>
        <w:autoSpaceDE w:val="0"/>
        <w:autoSpaceDN w:val="0"/>
        <w:adjustRightInd w:val="0"/>
        <w:spacing w:after="0"/>
        <w:rPr>
          <w:rFonts w:cstheme="minorHAnsi"/>
          <w:color w:val="365F91" w:themeColor="accent1" w:themeShade="BF"/>
        </w:rPr>
      </w:pPr>
    </w:p>
    <w:p w14:paraId="1488C2CF" w14:textId="77777777" w:rsidR="006D4166" w:rsidRPr="006D4166" w:rsidRDefault="006D4166" w:rsidP="006D4166">
      <w:pPr>
        <w:pStyle w:val="ListParagraph"/>
        <w:numPr>
          <w:ilvl w:val="0"/>
          <w:numId w:val="2"/>
        </w:numPr>
        <w:autoSpaceDE w:val="0"/>
        <w:autoSpaceDN w:val="0"/>
        <w:adjustRightInd w:val="0"/>
        <w:spacing w:after="0"/>
        <w:rPr>
          <w:rFonts w:cstheme="minorHAnsi"/>
          <w:color w:val="000000"/>
        </w:rPr>
      </w:pPr>
      <w:r w:rsidRPr="006D4166">
        <w:rPr>
          <w:rFonts w:cstheme="minorHAnsi"/>
          <w:color w:val="000000"/>
        </w:rPr>
        <w:t xml:space="preserve">Water type (general/Class A fires), dry chemical type (electrical fires) and Class F (cooking oils and fats/kitchen) type fire extinguishers are to be provided; </w:t>
      </w:r>
    </w:p>
    <w:p w14:paraId="5DA648DA" w14:textId="77777777" w:rsidR="006D4166" w:rsidRPr="006D4166" w:rsidRDefault="006D4166" w:rsidP="006D4166">
      <w:pPr>
        <w:pStyle w:val="ListParagraph"/>
        <w:numPr>
          <w:ilvl w:val="0"/>
          <w:numId w:val="2"/>
        </w:numPr>
        <w:autoSpaceDE w:val="0"/>
        <w:autoSpaceDN w:val="0"/>
        <w:adjustRightInd w:val="0"/>
        <w:spacing w:after="0"/>
        <w:rPr>
          <w:rFonts w:cstheme="minorHAnsi"/>
          <w:color w:val="000000"/>
        </w:rPr>
      </w:pPr>
      <w:r w:rsidRPr="006D4166">
        <w:rPr>
          <w:rFonts w:cstheme="minorHAnsi"/>
          <w:color w:val="000000"/>
        </w:rPr>
        <w:t>A Bushfire Attack Level (BAL) Assessm</w:t>
      </w:r>
      <w:r>
        <w:rPr>
          <w:rFonts w:cstheme="minorHAnsi"/>
          <w:color w:val="000000"/>
        </w:rPr>
        <w:t>ent will be required determining</w:t>
      </w:r>
      <w:r w:rsidRPr="006D4166">
        <w:rPr>
          <w:rFonts w:cstheme="minorHAnsi"/>
          <w:color w:val="000000"/>
        </w:rPr>
        <w:t xml:space="preserve"> the BAL level of construction, if any, to be considered and specified on the working drawings</w:t>
      </w:r>
      <w:r>
        <w:rPr>
          <w:rFonts w:cstheme="minorHAnsi"/>
          <w:color w:val="000000"/>
        </w:rPr>
        <w:t>.</w:t>
      </w:r>
      <w:r w:rsidRPr="006D4166">
        <w:rPr>
          <w:rFonts w:cstheme="minorHAnsi"/>
          <w:color w:val="000000"/>
        </w:rPr>
        <w:t xml:space="preserve"> </w:t>
      </w:r>
    </w:p>
    <w:p w14:paraId="4F45C23D" w14:textId="77777777" w:rsidR="006D4166" w:rsidRDefault="006D4166" w:rsidP="000305DB">
      <w:pPr>
        <w:spacing w:after="0"/>
        <w:rPr>
          <w:rFonts w:cstheme="minorHAnsi"/>
          <w:color w:val="365F91" w:themeColor="accent1" w:themeShade="BF"/>
        </w:rPr>
      </w:pPr>
    </w:p>
    <w:p w14:paraId="42397F58" w14:textId="77777777" w:rsidR="006D4166" w:rsidRPr="00421A10" w:rsidRDefault="006D4166" w:rsidP="006D4166">
      <w:pPr>
        <w:pStyle w:val="Default"/>
        <w:rPr>
          <w:rFonts w:asciiTheme="minorHAnsi" w:hAnsiTheme="minorHAnsi" w:cstheme="minorHAnsi"/>
          <w:color w:val="365F91" w:themeColor="accent1" w:themeShade="BF"/>
          <w:sz w:val="26"/>
          <w:szCs w:val="26"/>
        </w:rPr>
      </w:pPr>
      <w:r w:rsidRPr="00421A10">
        <w:rPr>
          <w:rFonts w:asciiTheme="minorHAnsi" w:hAnsiTheme="minorHAnsi" w:cstheme="minorHAnsi"/>
          <w:b/>
          <w:bCs/>
          <w:color w:val="365F91" w:themeColor="accent1" w:themeShade="BF"/>
          <w:sz w:val="26"/>
          <w:szCs w:val="26"/>
        </w:rPr>
        <w:t xml:space="preserve">Energy efficiency </w:t>
      </w:r>
    </w:p>
    <w:p w14:paraId="32D71D00" w14:textId="77777777" w:rsidR="006D4166" w:rsidRPr="006D4166" w:rsidRDefault="006D4166" w:rsidP="006D4166">
      <w:pPr>
        <w:pStyle w:val="Default"/>
        <w:rPr>
          <w:rFonts w:asciiTheme="minorHAnsi" w:hAnsiTheme="minorHAnsi" w:cstheme="minorHAnsi"/>
          <w:sz w:val="22"/>
          <w:szCs w:val="22"/>
        </w:rPr>
      </w:pPr>
      <w:r w:rsidRPr="006D4166">
        <w:rPr>
          <w:rFonts w:asciiTheme="minorHAnsi" w:hAnsiTheme="minorHAnsi" w:cstheme="minorHAnsi"/>
          <w:sz w:val="22"/>
          <w:szCs w:val="22"/>
        </w:rPr>
        <w:t xml:space="preserve">The 6 Star Standard applies to the thermal performance of a home, renovation or addition, as well as requiring the installation of a solar hot water system or a rainwater tank for toilet flushing. </w:t>
      </w:r>
    </w:p>
    <w:p w14:paraId="01804E2A" w14:textId="77777777" w:rsidR="006D4166" w:rsidRPr="006D4166" w:rsidRDefault="006D4166" w:rsidP="006D4166">
      <w:pPr>
        <w:pStyle w:val="Default"/>
        <w:rPr>
          <w:rFonts w:asciiTheme="minorHAnsi" w:hAnsiTheme="minorHAnsi" w:cstheme="minorHAnsi"/>
          <w:sz w:val="22"/>
          <w:szCs w:val="22"/>
        </w:rPr>
      </w:pPr>
      <w:r w:rsidRPr="006D4166">
        <w:rPr>
          <w:rFonts w:asciiTheme="minorHAnsi" w:hAnsiTheme="minorHAnsi" w:cstheme="minorHAnsi"/>
          <w:sz w:val="22"/>
          <w:szCs w:val="22"/>
        </w:rPr>
        <w:t xml:space="preserve">The 6 Star Standard applies to all new houses and townhouses (Class 1 buildings). The requirement also applies to new work done on existing buildings, such as additions, alterations or re-locations. </w:t>
      </w:r>
    </w:p>
    <w:p w14:paraId="32434779" w14:textId="77777777" w:rsidR="006D4166" w:rsidRPr="006D4166" w:rsidRDefault="006D4166" w:rsidP="006D4166">
      <w:pPr>
        <w:pStyle w:val="Default"/>
        <w:rPr>
          <w:rFonts w:asciiTheme="minorHAnsi" w:hAnsiTheme="minorHAnsi" w:cstheme="minorHAnsi"/>
          <w:sz w:val="22"/>
          <w:szCs w:val="22"/>
        </w:rPr>
      </w:pPr>
      <w:r w:rsidRPr="006D4166">
        <w:rPr>
          <w:rFonts w:asciiTheme="minorHAnsi" w:hAnsiTheme="minorHAnsi" w:cstheme="minorHAnsi"/>
          <w:sz w:val="22"/>
          <w:szCs w:val="22"/>
        </w:rPr>
        <w:t xml:space="preserve">A 6 Star energy efficiency rating applies to your home’s building envelope - its roof, walls, floor and windows. The 6 Star requirements also include efficiency standards for fixed lighting but not plug in appliances provided by homeowners. </w:t>
      </w:r>
    </w:p>
    <w:p w14:paraId="5A19B8DC" w14:textId="77777777" w:rsidR="006D4166" w:rsidRDefault="006D4166" w:rsidP="006D4166">
      <w:pPr>
        <w:spacing w:after="0"/>
        <w:rPr>
          <w:rFonts w:cstheme="minorHAnsi"/>
        </w:rPr>
      </w:pPr>
      <w:r w:rsidRPr="006D4166">
        <w:rPr>
          <w:rFonts w:cstheme="minorHAnsi"/>
        </w:rPr>
        <w:t>You will be required to have an accredited energy rating consultant undertake an energ</w:t>
      </w:r>
      <w:r w:rsidR="00421A10">
        <w:rPr>
          <w:rFonts w:cstheme="minorHAnsi"/>
        </w:rPr>
        <w:t>y rating assessment demonstrating</w:t>
      </w:r>
      <w:r w:rsidRPr="006D4166">
        <w:rPr>
          <w:rFonts w:cstheme="minorHAnsi"/>
        </w:rPr>
        <w:t xml:space="preserve"> compliance with the 6 Star Standard.</w:t>
      </w:r>
    </w:p>
    <w:p w14:paraId="27D5B557" w14:textId="77777777" w:rsidR="00907064" w:rsidRDefault="00907064" w:rsidP="006D4166">
      <w:pPr>
        <w:spacing w:after="0"/>
        <w:rPr>
          <w:rFonts w:cstheme="minorHAnsi"/>
        </w:rPr>
      </w:pPr>
    </w:p>
    <w:p w14:paraId="4C9A8B7E" w14:textId="77777777" w:rsidR="00907064" w:rsidRPr="00907064" w:rsidRDefault="00907064" w:rsidP="006D4166">
      <w:pPr>
        <w:spacing w:after="0"/>
        <w:rPr>
          <w:rFonts w:cstheme="minorHAnsi"/>
          <w:b/>
          <w:color w:val="365F91" w:themeColor="accent1" w:themeShade="BF"/>
          <w:sz w:val="26"/>
          <w:szCs w:val="26"/>
        </w:rPr>
      </w:pPr>
      <w:r w:rsidRPr="00907064">
        <w:rPr>
          <w:rFonts w:cstheme="minorHAnsi"/>
          <w:b/>
          <w:color w:val="365F91" w:themeColor="accent1" w:themeShade="BF"/>
          <w:sz w:val="26"/>
          <w:szCs w:val="26"/>
        </w:rPr>
        <w:t>Registration of Rooming Housing</w:t>
      </w:r>
    </w:p>
    <w:p w14:paraId="5FE64626" w14:textId="77777777" w:rsidR="00907064" w:rsidRDefault="00907064" w:rsidP="006D4166">
      <w:pPr>
        <w:spacing w:after="0"/>
        <w:rPr>
          <w:rFonts w:cstheme="minorHAnsi"/>
        </w:rPr>
      </w:pPr>
      <w:r>
        <w:rPr>
          <w:rFonts w:cstheme="minorHAnsi"/>
        </w:rPr>
        <w:t>Operators must register their rooming houses with the local Council under the Public and Wellbeing Act 2008.</w:t>
      </w:r>
    </w:p>
    <w:p w14:paraId="201E16CB" w14:textId="77777777" w:rsidR="00421A10" w:rsidRDefault="00421A10" w:rsidP="006D4166">
      <w:pPr>
        <w:spacing w:after="0"/>
        <w:rPr>
          <w:rFonts w:cstheme="minorHAnsi"/>
        </w:rPr>
      </w:pPr>
    </w:p>
    <w:p w14:paraId="3D5D2E4E" w14:textId="77777777" w:rsidR="00421A10" w:rsidRPr="00421A10" w:rsidRDefault="00421A10" w:rsidP="00421A10">
      <w:pPr>
        <w:pStyle w:val="Default"/>
        <w:rPr>
          <w:color w:val="365F91" w:themeColor="accent1" w:themeShade="BF"/>
          <w:sz w:val="32"/>
          <w:szCs w:val="32"/>
        </w:rPr>
      </w:pPr>
      <w:r w:rsidRPr="00421A10">
        <w:rPr>
          <w:b/>
          <w:bCs/>
          <w:color w:val="365F91" w:themeColor="accent1" w:themeShade="BF"/>
          <w:sz w:val="28"/>
          <w:szCs w:val="28"/>
        </w:rPr>
        <w:t>Occupancy permits and essential safety maintenance</w:t>
      </w:r>
      <w:r w:rsidRPr="00421A10">
        <w:rPr>
          <w:b/>
          <w:bCs/>
          <w:color w:val="365F91" w:themeColor="accent1" w:themeShade="BF"/>
          <w:sz w:val="32"/>
          <w:szCs w:val="32"/>
        </w:rPr>
        <w:t xml:space="preserve"> provisions </w:t>
      </w:r>
    </w:p>
    <w:p w14:paraId="3AC647E5" w14:textId="77777777" w:rsidR="00421A10" w:rsidRDefault="00421A10" w:rsidP="00421A10">
      <w:pPr>
        <w:pStyle w:val="Default"/>
        <w:rPr>
          <w:b/>
          <w:bCs/>
          <w:sz w:val="23"/>
          <w:szCs w:val="23"/>
        </w:rPr>
      </w:pPr>
    </w:p>
    <w:p w14:paraId="63C0E2B2" w14:textId="77777777" w:rsidR="00421A10" w:rsidRPr="00421A10" w:rsidRDefault="00421A10" w:rsidP="00421A10">
      <w:pPr>
        <w:pStyle w:val="Default"/>
        <w:rPr>
          <w:rFonts w:asciiTheme="minorHAnsi" w:hAnsiTheme="minorHAnsi" w:cstheme="minorHAnsi"/>
          <w:color w:val="365F91" w:themeColor="accent1" w:themeShade="BF"/>
          <w:sz w:val="26"/>
          <w:szCs w:val="26"/>
        </w:rPr>
      </w:pPr>
      <w:r w:rsidRPr="00421A10">
        <w:rPr>
          <w:rFonts w:asciiTheme="minorHAnsi" w:hAnsiTheme="minorHAnsi" w:cstheme="minorHAnsi"/>
          <w:b/>
          <w:bCs/>
          <w:color w:val="365F91" w:themeColor="accent1" w:themeShade="BF"/>
          <w:sz w:val="26"/>
          <w:szCs w:val="26"/>
        </w:rPr>
        <w:t xml:space="preserve">Display of occupancy permit at approved location </w:t>
      </w:r>
    </w:p>
    <w:p w14:paraId="79C5C3F1"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For all Class 1b buildings con</w:t>
      </w:r>
      <w:r w:rsidR="005754FF">
        <w:rPr>
          <w:rFonts w:asciiTheme="minorHAnsi" w:hAnsiTheme="minorHAnsi" w:cstheme="minorHAnsi"/>
          <w:sz w:val="22"/>
          <w:szCs w:val="22"/>
        </w:rPr>
        <w:t>structed on or after 1 May 2011</w:t>
      </w:r>
      <w:r w:rsidRPr="00421A10">
        <w:rPr>
          <w:rFonts w:asciiTheme="minorHAnsi" w:hAnsiTheme="minorHAnsi" w:cstheme="minorHAnsi"/>
          <w:sz w:val="22"/>
          <w:szCs w:val="22"/>
        </w:rPr>
        <w:t>; an owner must take all reasonable steps to ensure that a copy of any current occupancy permit in respect of that building or place is displayed and kept displayed at an approved location within the building or place.</w:t>
      </w:r>
    </w:p>
    <w:p w14:paraId="32FAE95D" w14:textId="77777777" w:rsidR="00421A10" w:rsidRDefault="00421A10" w:rsidP="00421A10">
      <w:pPr>
        <w:pStyle w:val="Default"/>
        <w:rPr>
          <w:sz w:val="22"/>
          <w:szCs w:val="22"/>
        </w:rPr>
      </w:pPr>
      <w:r>
        <w:rPr>
          <w:sz w:val="22"/>
          <w:szCs w:val="22"/>
        </w:rPr>
        <w:t xml:space="preserve"> </w:t>
      </w:r>
    </w:p>
    <w:p w14:paraId="5ED77584" w14:textId="77777777" w:rsidR="0016729C" w:rsidRDefault="0016729C" w:rsidP="00421A10">
      <w:pPr>
        <w:pStyle w:val="Default"/>
        <w:rPr>
          <w:rFonts w:asciiTheme="minorHAnsi" w:hAnsiTheme="minorHAnsi" w:cstheme="minorHAnsi"/>
          <w:b/>
          <w:bCs/>
          <w:color w:val="365F91" w:themeColor="accent1" w:themeShade="BF"/>
          <w:sz w:val="26"/>
          <w:szCs w:val="26"/>
        </w:rPr>
      </w:pPr>
    </w:p>
    <w:p w14:paraId="0AC435E7" w14:textId="77777777" w:rsidR="0016729C" w:rsidRDefault="0016729C" w:rsidP="00421A10">
      <w:pPr>
        <w:pStyle w:val="Default"/>
        <w:rPr>
          <w:rFonts w:asciiTheme="minorHAnsi" w:hAnsiTheme="minorHAnsi" w:cstheme="minorHAnsi"/>
          <w:b/>
          <w:bCs/>
          <w:color w:val="365F91" w:themeColor="accent1" w:themeShade="BF"/>
          <w:sz w:val="26"/>
          <w:szCs w:val="26"/>
        </w:rPr>
      </w:pPr>
    </w:p>
    <w:p w14:paraId="24549671" w14:textId="77777777" w:rsidR="00421A10" w:rsidRPr="00421A10" w:rsidRDefault="00421A10" w:rsidP="00421A10">
      <w:pPr>
        <w:pStyle w:val="Default"/>
        <w:rPr>
          <w:rFonts w:asciiTheme="minorHAnsi" w:hAnsiTheme="minorHAnsi" w:cstheme="minorHAnsi"/>
          <w:color w:val="365F91" w:themeColor="accent1" w:themeShade="BF"/>
          <w:sz w:val="26"/>
          <w:szCs w:val="26"/>
        </w:rPr>
      </w:pPr>
      <w:bookmarkStart w:id="0" w:name="_GoBack"/>
      <w:bookmarkEnd w:id="0"/>
      <w:r w:rsidRPr="00421A10">
        <w:rPr>
          <w:rFonts w:asciiTheme="minorHAnsi" w:hAnsiTheme="minorHAnsi" w:cstheme="minorHAnsi"/>
          <w:b/>
          <w:bCs/>
          <w:color w:val="365F91" w:themeColor="accent1" w:themeShade="BF"/>
          <w:sz w:val="26"/>
          <w:szCs w:val="26"/>
        </w:rPr>
        <w:t xml:space="preserve">Owner to make permit available for inspection </w:t>
      </w:r>
    </w:p>
    <w:p w14:paraId="5C1C3761"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For all Class 1b building</w:t>
      </w:r>
      <w:r w:rsidR="005754FF">
        <w:rPr>
          <w:rFonts w:asciiTheme="minorHAnsi" w:hAnsiTheme="minorHAnsi" w:cstheme="minorHAnsi"/>
          <w:sz w:val="22"/>
          <w:szCs w:val="22"/>
        </w:rPr>
        <w:t>s constructed on or after 1 May 2011</w:t>
      </w:r>
      <w:r w:rsidRPr="00421A10">
        <w:rPr>
          <w:rFonts w:asciiTheme="minorHAnsi" w:hAnsiTheme="minorHAnsi" w:cstheme="minorHAnsi"/>
          <w:sz w:val="22"/>
          <w:szCs w:val="22"/>
        </w:rPr>
        <w:t xml:space="preserve"> an owner must ensure that a copy of any current occupancy permit is available at that building or place for inspection by the Municipal Buildin</w:t>
      </w:r>
      <w:r w:rsidR="00907064">
        <w:rPr>
          <w:rFonts w:asciiTheme="minorHAnsi" w:hAnsiTheme="minorHAnsi" w:cstheme="minorHAnsi"/>
          <w:sz w:val="22"/>
          <w:szCs w:val="22"/>
        </w:rPr>
        <w:t>g Surveyor or Chief Officer,</w:t>
      </w:r>
      <w:r w:rsidRPr="00421A10">
        <w:rPr>
          <w:rFonts w:asciiTheme="minorHAnsi" w:hAnsiTheme="minorHAnsi" w:cstheme="minorHAnsi"/>
          <w:sz w:val="22"/>
          <w:szCs w:val="22"/>
        </w:rPr>
        <w:t xml:space="preserve"> at any time on request. </w:t>
      </w:r>
    </w:p>
    <w:p w14:paraId="41856545" w14:textId="77777777" w:rsidR="00421A10" w:rsidRDefault="00421A10" w:rsidP="00421A10">
      <w:pPr>
        <w:pStyle w:val="Default"/>
        <w:rPr>
          <w:b/>
          <w:bCs/>
          <w:sz w:val="23"/>
          <w:szCs w:val="23"/>
        </w:rPr>
      </w:pPr>
    </w:p>
    <w:p w14:paraId="358AEA86" w14:textId="77777777" w:rsidR="00421A10" w:rsidRPr="00421A10" w:rsidRDefault="00421A10" w:rsidP="00421A10">
      <w:pPr>
        <w:pStyle w:val="Default"/>
        <w:rPr>
          <w:rFonts w:asciiTheme="minorHAnsi" w:hAnsiTheme="minorHAnsi" w:cstheme="minorHAnsi"/>
          <w:color w:val="365F91" w:themeColor="accent1" w:themeShade="BF"/>
          <w:sz w:val="26"/>
          <w:szCs w:val="26"/>
        </w:rPr>
      </w:pPr>
      <w:r w:rsidRPr="00421A10">
        <w:rPr>
          <w:rFonts w:asciiTheme="minorHAnsi" w:hAnsiTheme="minorHAnsi" w:cstheme="minorHAnsi"/>
          <w:b/>
          <w:bCs/>
          <w:color w:val="365F91" w:themeColor="accent1" w:themeShade="BF"/>
          <w:sz w:val="26"/>
          <w:szCs w:val="26"/>
        </w:rPr>
        <w:t>Maintenance of exits, smoke detectors, emergency light</w:t>
      </w:r>
      <w:r>
        <w:rPr>
          <w:rFonts w:asciiTheme="minorHAnsi" w:hAnsiTheme="minorHAnsi" w:cstheme="minorHAnsi"/>
          <w:b/>
          <w:bCs/>
          <w:color w:val="365F91" w:themeColor="accent1" w:themeShade="BF"/>
          <w:sz w:val="26"/>
          <w:szCs w:val="26"/>
        </w:rPr>
        <w:t>ing, fire</w:t>
      </w:r>
      <w:r w:rsidRPr="00421A10">
        <w:rPr>
          <w:rFonts w:asciiTheme="minorHAnsi" w:hAnsiTheme="minorHAnsi" w:cstheme="minorHAnsi"/>
          <w:b/>
          <w:bCs/>
          <w:color w:val="365F91" w:themeColor="accent1" w:themeShade="BF"/>
          <w:sz w:val="26"/>
          <w:szCs w:val="26"/>
        </w:rPr>
        <w:t xml:space="preserve">fighting equipment </w:t>
      </w:r>
    </w:p>
    <w:p w14:paraId="2D53E415"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The following essential safety measures contained within a Class 1b building must be maintained </w:t>
      </w:r>
    </w:p>
    <w:p w14:paraId="0661C576"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(a) all exits; and </w:t>
      </w:r>
    </w:p>
    <w:p w14:paraId="6FE0EC72"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(b) any paths of travel to exits; and </w:t>
      </w:r>
    </w:p>
    <w:p w14:paraId="22DBD48A"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(c) any paths of travel on the allotment from exits to a road— required to be provided in relation to that building or place are maintained in an efficient condition and kept readily accessible, functional and clear of obstruction so that egress from the building or place is maintained; </w:t>
      </w:r>
    </w:p>
    <w:p w14:paraId="6675872D"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(d) all hard-wired smoke detectors, smoke detection systems and fire indicator panels; </w:t>
      </w:r>
    </w:p>
    <w:p w14:paraId="45CFA968"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(e) all lighting installed to assist evacuation; </w:t>
      </w:r>
    </w:p>
    <w:p w14:paraId="4AA2CF60" w14:textId="77777777" w:rsidR="00421A10" w:rsidRPr="00421A10" w:rsidRDefault="00421A10" w:rsidP="00421A10">
      <w:pPr>
        <w:pStyle w:val="Default"/>
        <w:rPr>
          <w:rFonts w:asciiTheme="minorHAnsi" w:hAnsiTheme="minorHAnsi" w:cstheme="minorHAnsi"/>
          <w:sz w:val="22"/>
          <w:szCs w:val="22"/>
        </w:rPr>
      </w:pPr>
      <w:r w:rsidRPr="00421A10">
        <w:rPr>
          <w:rFonts w:asciiTheme="minorHAnsi" w:hAnsiTheme="minorHAnsi" w:cstheme="minorHAnsi"/>
          <w:sz w:val="22"/>
          <w:szCs w:val="22"/>
        </w:rPr>
        <w:t xml:space="preserve">(f) all firefighting equipment (e.g.) portable fire extinguishers, fire hose reels, fire hydrants, fire mains, static water storage tanks and pump sets, etc. </w:t>
      </w:r>
    </w:p>
    <w:p w14:paraId="62FA727C" w14:textId="77777777" w:rsidR="008700E4" w:rsidRDefault="00421A10" w:rsidP="00421A10">
      <w:pPr>
        <w:spacing w:after="0"/>
        <w:rPr>
          <w:rFonts w:cstheme="minorHAnsi"/>
        </w:rPr>
      </w:pPr>
      <w:r w:rsidRPr="00421A10">
        <w:rPr>
          <w:rFonts w:cstheme="minorHAnsi"/>
        </w:rPr>
        <w:t>(g) fire sprinkler systems (where applicable)</w:t>
      </w:r>
    </w:p>
    <w:p w14:paraId="3D06EC5E" w14:textId="77777777" w:rsidR="00B01F65" w:rsidRDefault="00B01F65" w:rsidP="00421A10">
      <w:pPr>
        <w:spacing w:after="0"/>
        <w:rPr>
          <w:rFonts w:cstheme="minorHAnsi"/>
        </w:rPr>
      </w:pPr>
    </w:p>
    <w:p w14:paraId="4DA6AC83" w14:textId="77777777" w:rsidR="00B01F65" w:rsidRDefault="00B01F65" w:rsidP="00421A10">
      <w:pPr>
        <w:spacing w:after="0"/>
        <w:rPr>
          <w:rFonts w:cstheme="minorHAnsi"/>
          <w:b/>
          <w:color w:val="365F91" w:themeColor="accent1" w:themeShade="BF"/>
          <w:sz w:val="26"/>
          <w:szCs w:val="26"/>
        </w:rPr>
      </w:pPr>
      <w:r w:rsidRPr="00B01F65">
        <w:rPr>
          <w:rFonts w:cstheme="minorHAnsi"/>
          <w:b/>
          <w:color w:val="365F91" w:themeColor="accent1" w:themeShade="BF"/>
          <w:sz w:val="26"/>
          <w:szCs w:val="26"/>
        </w:rPr>
        <w:t>Other prescribed requirements</w:t>
      </w:r>
    </w:p>
    <w:p w14:paraId="0E34F9AE" w14:textId="77777777" w:rsidR="00B01F65" w:rsidRDefault="00907064" w:rsidP="00B01F65">
      <w:pPr>
        <w:pStyle w:val="ListParagraph"/>
        <w:numPr>
          <w:ilvl w:val="0"/>
          <w:numId w:val="8"/>
        </w:numPr>
        <w:spacing w:after="0"/>
        <w:rPr>
          <w:rFonts w:cstheme="minorHAnsi"/>
        </w:rPr>
      </w:pPr>
      <w:r>
        <w:rPr>
          <w:rFonts w:cstheme="minorHAnsi"/>
        </w:rPr>
        <w:t>Residential T</w:t>
      </w:r>
      <w:r w:rsidR="00B01F65">
        <w:rPr>
          <w:rFonts w:cstheme="minorHAnsi"/>
        </w:rPr>
        <w:t>enancies Regulations 2012</w:t>
      </w:r>
    </w:p>
    <w:p w14:paraId="215B44C1" w14:textId="77777777" w:rsidR="00B01F65" w:rsidRDefault="00B01F65" w:rsidP="00B01F65">
      <w:pPr>
        <w:pStyle w:val="ListParagraph"/>
        <w:numPr>
          <w:ilvl w:val="0"/>
          <w:numId w:val="8"/>
        </w:numPr>
        <w:spacing w:after="0"/>
        <w:rPr>
          <w:rFonts w:cstheme="minorHAnsi"/>
        </w:rPr>
      </w:pPr>
      <w:r>
        <w:rPr>
          <w:rFonts w:cstheme="minorHAnsi"/>
        </w:rPr>
        <w:t>Public Health and Wellbeing Regulations 2009</w:t>
      </w:r>
    </w:p>
    <w:p w14:paraId="456970F6" w14:textId="77777777" w:rsidR="00B01F65" w:rsidRPr="00B01F65" w:rsidRDefault="00B01F65" w:rsidP="00B01F65">
      <w:pPr>
        <w:pStyle w:val="ListParagraph"/>
        <w:spacing w:after="0"/>
        <w:ind w:left="360"/>
        <w:rPr>
          <w:rFonts w:cstheme="minorHAnsi"/>
        </w:rPr>
      </w:pPr>
    </w:p>
    <w:p w14:paraId="791F66D4" w14:textId="77777777" w:rsidR="000A40A8" w:rsidRPr="00421A10" w:rsidRDefault="000A40A8" w:rsidP="00421A10">
      <w:pPr>
        <w:spacing w:after="0"/>
        <w:rPr>
          <w:rFonts w:cstheme="minorHAnsi"/>
        </w:rPr>
      </w:pPr>
    </w:p>
    <w:sectPr w:rsidR="000A40A8" w:rsidRPr="00421A10" w:rsidSect="0016729C">
      <w:head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20DD7" w14:textId="77777777" w:rsidR="0016729C" w:rsidRDefault="0016729C" w:rsidP="0016729C">
      <w:pPr>
        <w:spacing w:after="0"/>
      </w:pPr>
      <w:r>
        <w:separator/>
      </w:r>
    </w:p>
  </w:endnote>
  <w:endnote w:type="continuationSeparator" w:id="0">
    <w:p w14:paraId="6B223FF3" w14:textId="77777777" w:rsidR="0016729C" w:rsidRDefault="0016729C" w:rsidP="001672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D0B30" w14:textId="77777777" w:rsidR="0016729C" w:rsidRDefault="0016729C" w:rsidP="0016729C">
      <w:pPr>
        <w:spacing w:after="0"/>
      </w:pPr>
      <w:r>
        <w:separator/>
      </w:r>
    </w:p>
  </w:footnote>
  <w:footnote w:type="continuationSeparator" w:id="0">
    <w:p w14:paraId="2CF9A781" w14:textId="77777777" w:rsidR="0016729C" w:rsidRDefault="0016729C" w:rsidP="001672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48D2" w14:textId="77777777" w:rsidR="0016729C" w:rsidRDefault="0016729C" w:rsidP="0016729C">
    <w:pPr>
      <w:rPr>
        <w:sz w:val="20"/>
      </w:rPr>
    </w:pPr>
    <w:r>
      <w:rPr>
        <w:noProof/>
        <w:sz w:val="20"/>
      </w:rPr>
      <w:drawing>
        <wp:anchor distT="0" distB="0" distL="114300" distR="114300" simplePos="0" relativeHeight="251660288" behindDoc="1" locked="0" layoutInCell="1" allowOverlap="1" wp14:anchorId="125AA084" wp14:editId="39CC9476">
          <wp:simplePos x="0" y="0"/>
          <wp:positionH relativeFrom="column">
            <wp:posOffset>-46355</wp:posOffset>
          </wp:positionH>
          <wp:positionV relativeFrom="paragraph">
            <wp:posOffset>113665</wp:posOffset>
          </wp:positionV>
          <wp:extent cx="1449070" cy="643255"/>
          <wp:effectExtent l="0" t="0" r="0" b="4445"/>
          <wp:wrapNone/>
          <wp:docPr id="7" name="Picture 7"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46393" w14:textId="77777777" w:rsidR="0016729C" w:rsidRDefault="0016729C">
    <w:pPr>
      <w:pStyle w:val="Header"/>
    </w:pPr>
    <w:r>
      <w:tab/>
    </w:r>
    <w:r>
      <w:tab/>
    </w:r>
    <w:r w:rsidRPr="00015720">
      <w:rPr>
        <w:noProof/>
        <w:sz w:val="18"/>
      </w:rPr>
      <w:drawing>
        <wp:inline distT="0" distB="0" distL="0" distR="0" wp14:anchorId="786848A8" wp14:editId="53B85469">
          <wp:extent cx="1666875" cy="514350"/>
          <wp:effectExtent l="0" t="0" r="9525" b="0"/>
          <wp:docPr id="8" name="Picture 8" descr="I:\Building Control &amp; Certification Services\FILES\Marketing\WB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E83"/>
    <w:multiLevelType w:val="hybridMultilevel"/>
    <w:tmpl w:val="354ABD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2B6159C"/>
    <w:multiLevelType w:val="hybridMultilevel"/>
    <w:tmpl w:val="C8AE785A"/>
    <w:lvl w:ilvl="0" w:tplc="0C090001">
      <w:start w:val="1"/>
      <w:numFmt w:val="bullet"/>
      <w:lvlText w:val=""/>
      <w:lvlJc w:val="left"/>
      <w:pPr>
        <w:ind w:left="360" w:hanging="360"/>
      </w:pPr>
      <w:rPr>
        <w:rFonts w:ascii="Symbol" w:hAnsi="Symbol" w:hint="default"/>
      </w:rPr>
    </w:lvl>
    <w:lvl w:ilvl="1" w:tplc="75B2BF56">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2D317D1"/>
    <w:multiLevelType w:val="hybridMultilevel"/>
    <w:tmpl w:val="E7DA1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7B6095"/>
    <w:multiLevelType w:val="hybridMultilevel"/>
    <w:tmpl w:val="F28682F4"/>
    <w:lvl w:ilvl="0" w:tplc="383A8FB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DF750F1"/>
    <w:multiLevelType w:val="hybridMultilevel"/>
    <w:tmpl w:val="C26A1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4E55BD"/>
    <w:multiLevelType w:val="hybridMultilevel"/>
    <w:tmpl w:val="1794F49C"/>
    <w:lvl w:ilvl="0" w:tplc="383A8FB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155AB9"/>
    <w:multiLevelType w:val="hybridMultilevel"/>
    <w:tmpl w:val="AC84DF1C"/>
    <w:lvl w:ilvl="0" w:tplc="562C70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0B2B1C"/>
    <w:multiLevelType w:val="hybridMultilevel"/>
    <w:tmpl w:val="1F00C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4CD"/>
    <w:rsid w:val="000305DB"/>
    <w:rsid w:val="000A40A8"/>
    <w:rsid w:val="0016729C"/>
    <w:rsid w:val="001E54CD"/>
    <w:rsid w:val="00225FD4"/>
    <w:rsid w:val="0026277A"/>
    <w:rsid w:val="00421A10"/>
    <w:rsid w:val="0051173D"/>
    <w:rsid w:val="005754FF"/>
    <w:rsid w:val="00660B13"/>
    <w:rsid w:val="006D4166"/>
    <w:rsid w:val="006F3C22"/>
    <w:rsid w:val="00850AD4"/>
    <w:rsid w:val="008700E4"/>
    <w:rsid w:val="00907064"/>
    <w:rsid w:val="00B01F65"/>
    <w:rsid w:val="00CE7E48"/>
    <w:rsid w:val="00DD6ADD"/>
    <w:rsid w:val="00FE3C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8B11E4"/>
  <w15:chartTrackingRefBased/>
  <w15:docId w15:val="{EA6CBFC2-8128-4FD8-ACB2-B1104F31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54CD"/>
    <w:pPr>
      <w:autoSpaceDE w:val="0"/>
      <w:autoSpaceDN w:val="0"/>
      <w:adjustRightInd w:val="0"/>
      <w:spacing w:after="0"/>
    </w:pPr>
    <w:rPr>
      <w:rFonts w:ascii="Arial" w:hAnsi="Arial" w:cs="Arial"/>
      <w:color w:val="000000"/>
      <w:sz w:val="24"/>
      <w:szCs w:val="24"/>
    </w:rPr>
  </w:style>
  <w:style w:type="paragraph" w:styleId="ListParagraph">
    <w:name w:val="List Paragraph"/>
    <w:basedOn w:val="Normal"/>
    <w:uiPriority w:val="34"/>
    <w:qFormat/>
    <w:rsid w:val="006D4166"/>
    <w:pPr>
      <w:ind w:left="720"/>
      <w:contextualSpacing/>
    </w:pPr>
  </w:style>
  <w:style w:type="paragraph" w:styleId="Header">
    <w:name w:val="header"/>
    <w:basedOn w:val="Normal"/>
    <w:link w:val="HeaderChar"/>
    <w:uiPriority w:val="99"/>
    <w:unhideWhenUsed/>
    <w:rsid w:val="0016729C"/>
    <w:pPr>
      <w:tabs>
        <w:tab w:val="center" w:pos="4513"/>
        <w:tab w:val="right" w:pos="9026"/>
      </w:tabs>
      <w:spacing w:after="0"/>
    </w:pPr>
  </w:style>
  <w:style w:type="character" w:customStyle="1" w:styleId="HeaderChar">
    <w:name w:val="Header Char"/>
    <w:basedOn w:val="DefaultParagraphFont"/>
    <w:link w:val="Header"/>
    <w:uiPriority w:val="99"/>
    <w:rsid w:val="0016729C"/>
  </w:style>
  <w:style w:type="paragraph" w:styleId="Footer">
    <w:name w:val="footer"/>
    <w:basedOn w:val="Normal"/>
    <w:link w:val="FooterChar"/>
    <w:uiPriority w:val="99"/>
    <w:unhideWhenUsed/>
    <w:rsid w:val="0016729C"/>
    <w:pPr>
      <w:tabs>
        <w:tab w:val="center" w:pos="4513"/>
        <w:tab w:val="right" w:pos="9026"/>
      </w:tabs>
      <w:spacing w:after="0"/>
    </w:pPr>
  </w:style>
  <w:style w:type="character" w:customStyle="1" w:styleId="FooterChar">
    <w:name w:val="Footer Char"/>
    <w:basedOn w:val="DefaultParagraphFont"/>
    <w:link w:val="Footer"/>
    <w:uiPriority w:val="99"/>
    <w:rsid w:val="00167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D0A58-4B04-4FCF-BE8C-3634CF01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FDA880BE.dotm</Template>
  <TotalTime>0</TotalTime>
  <Pages>3</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Constantinou</dc:creator>
  <cp:keywords/>
  <dc:description/>
  <cp:lastModifiedBy>Rachel Walters</cp:lastModifiedBy>
  <cp:revision>2</cp:revision>
  <dcterms:created xsi:type="dcterms:W3CDTF">2018-05-18T00:12:00Z</dcterms:created>
  <dcterms:modified xsi:type="dcterms:W3CDTF">2018-05-18T00:12:00Z</dcterms:modified>
</cp:coreProperties>
</file>