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8C41" w14:textId="38B4BECD" w:rsidR="003E63FA" w:rsidRPr="00262255" w:rsidRDefault="00F10BF3" w:rsidP="00B42A51">
      <w:pPr>
        <w:jc w:val="center"/>
        <w:rPr>
          <w:b/>
          <w:bCs/>
          <w:sz w:val="32"/>
          <w:szCs w:val="32"/>
        </w:rPr>
      </w:pPr>
      <w:r w:rsidRPr="00262255">
        <w:rPr>
          <w:b/>
          <w:bCs/>
          <w:sz w:val="32"/>
          <w:szCs w:val="32"/>
        </w:rPr>
        <w:t>Australian Learning Communities Network</w:t>
      </w:r>
      <w:r w:rsidR="003E63FA" w:rsidRPr="00262255">
        <w:rPr>
          <w:b/>
          <w:bCs/>
          <w:sz w:val="32"/>
          <w:szCs w:val="32"/>
        </w:rPr>
        <w:t xml:space="preserve"> - </w:t>
      </w:r>
      <w:r w:rsidRPr="00262255">
        <w:rPr>
          <w:b/>
          <w:bCs/>
          <w:sz w:val="32"/>
          <w:szCs w:val="32"/>
        </w:rPr>
        <w:t>Learning Forum:</w:t>
      </w:r>
    </w:p>
    <w:p w14:paraId="4818095E" w14:textId="3E4FAD20" w:rsidR="00816B72" w:rsidRPr="00B42A51" w:rsidRDefault="00816B72" w:rsidP="00B42A51">
      <w:pPr>
        <w:jc w:val="center"/>
        <w:rPr>
          <w:b/>
          <w:bCs/>
          <w:color w:val="385623" w:themeColor="accent6" w:themeShade="80"/>
          <w:sz w:val="32"/>
          <w:szCs w:val="32"/>
        </w:rPr>
      </w:pPr>
      <w:r w:rsidRPr="00B42A51">
        <w:rPr>
          <w:b/>
          <w:bCs/>
          <w:color w:val="385623" w:themeColor="accent6" w:themeShade="80"/>
          <w:sz w:val="32"/>
          <w:szCs w:val="32"/>
        </w:rPr>
        <w:t>“Climate Resilience, Sustainability, and Regeneration – Community Education and Action.”</w:t>
      </w:r>
    </w:p>
    <w:p w14:paraId="01C35910" w14:textId="5B9A7AE0" w:rsidR="00816B72" w:rsidRPr="00F10BF3" w:rsidRDefault="00816B72" w:rsidP="00816B72">
      <w:pPr>
        <w:rPr>
          <w:b/>
          <w:bCs/>
        </w:rPr>
      </w:pPr>
      <w:r w:rsidRPr="00F10BF3">
        <w:rPr>
          <w:b/>
          <w:bCs/>
        </w:rPr>
        <w:t>Overview</w:t>
      </w:r>
    </w:p>
    <w:p w14:paraId="303D349A" w14:textId="3FA02F11" w:rsidR="00816B72" w:rsidRDefault="00816B72" w:rsidP="00816B72">
      <w:r>
        <w:t xml:space="preserve">Date: </w:t>
      </w:r>
      <w:r w:rsidR="00F10BF3">
        <w:t xml:space="preserve">24 </w:t>
      </w:r>
      <w:r>
        <w:t xml:space="preserve">October 2024  </w:t>
      </w:r>
    </w:p>
    <w:p w14:paraId="3717B78F" w14:textId="167DA837" w:rsidR="00816B72" w:rsidRDefault="00816B72" w:rsidP="00816B72">
      <w:r>
        <w:t xml:space="preserve">Duration: 1 hour 15 minutes  </w:t>
      </w:r>
    </w:p>
    <w:p w14:paraId="23E9CAF5" w14:textId="1531E304" w:rsidR="00816B72" w:rsidRDefault="00816B72" w:rsidP="00816B72">
      <w:r w:rsidRPr="00F10BF3">
        <w:rPr>
          <w:b/>
          <w:bCs/>
        </w:rPr>
        <w:t>Key Topics:</w:t>
      </w:r>
      <w:r>
        <w:t xml:space="preserve"> Education for sustainability, community engagement, climate resilience, and practical projects in UNESCO Learning Cities </w:t>
      </w:r>
      <w:r w:rsidR="00F10BF3">
        <w:t xml:space="preserve">including </w:t>
      </w:r>
      <w:r>
        <w:t xml:space="preserve">Melton (Victoria) and initiatives from South Australia’s </w:t>
      </w:r>
      <w:r w:rsidR="00F10BF3">
        <w:t>C</w:t>
      </w:r>
      <w:r>
        <w:t xml:space="preserve">ouncils and </w:t>
      </w:r>
      <w:r w:rsidR="00F10BF3">
        <w:t>L</w:t>
      </w:r>
      <w:r>
        <w:t>ibraries</w:t>
      </w:r>
      <w:r w:rsidR="00F10BF3">
        <w:t xml:space="preserve"> and University of South Australia.</w:t>
      </w:r>
    </w:p>
    <w:p w14:paraId="00474ED6" w14:textId="0FF49E2D" w:rsidR="00816B72" w:rsidRPr="00816B72" w:rsidRDefault="00816B72" w:rsidP="00816B72">
      <w:pPr>
        <w:rPr>
          <w:b/>
          <w:bCs/>
        </w:rPr>
      </w:pPr>
      <w:r w:rsidRPr="00816B72">
        <w:rPr>
          <w:b/>
          <w:bCs/>
        </w:rPr>
        <w:t>Presentation Summaries</w:t>
      </w:r>
    </w:p>
    <w:p w14:paraId="2EB2FED0" w14:textId="46A0C52D" w:rsidR="00816B72" w:rsidRPr="00816B72" w:rsidRDefault="00816B72" w:rsidP="00816B72">
      <w:pPr>
        <w:rPr>
          <w:b/>
          <w:bCs/>
        </w:rPr>
      </w:pPr>
      <w:r>
        <w:t xml:space="preserve">1. </w:t>
      </w:r>
      <w:r w:rsidRPr="00816B72">
        <w:rPr>
          <w:b/>
          <w:bCs/>
        </w:rPr>
        <w:t xml:space="preserve">Silvia Velez, Melton City Council </w:t>
      </w:r>
    </w:p>
    <w:p w14:paraId="23E62CFC" w14:textId="33A25C49" w:rsidR="00816B72" w:rsidRPr="00F10BF3" w:rsidRDefault="00816B72" w:rsidP="00816B72">
      <w:pPr>
        <w:rPr>
          <w:b/>
          <w:bCs/>
          <w:i/>
          <w:iCs/>
        </w:rPr>
      </w:pPr>
      <w:r>
        <w:t xml:space="preserve">Topic: </w:t>
      </w:r>
      <w:r w:rsidRPr="00F10BF3">
        <w:rPr>
          <w:b/>
          <w:bCs/>
          <w:i/>
          <w:iCs/>
        </w:rPr>
        <w:t>The Role of Libraries in Promoting Environmental Literacy – Reflections on the 2024 Melton Learning Festival</w:t>
      </w:r>
    </w:p>
    <w:p w14:paraId="6C7DDC22" w14:textId="5D464350" w:rsidR="00816B72" w:rsidRDefault="00816B72" w:rsidP="00816B72">
      <w:r w:rsidRPr="00816B72">
        <w:rPr>
          <w:b/>
          <w:bCs/>
        </w:rPr>
        <w:t>Context</w:t>
      </w:r>
      <w:r>
        <w:rPr>
          <w:b/>
          <w:bCs/>
        </w:rPr>
        <w:t xml:space="preserve">: </w:t>
      </w:r>
      <w:r>
        <w:t>Melton City’s libraries played a key role in community climate education, with a particular emphasis on lifelong and inclusive learning.</w:t>
      </w:r>
    </w:p>
    <w:p w14:paraId="3372FA4A" w14:textId="7D937DED" w:rsidR="00816B72" w:rsidRDefault="00816B72" w:rsidP="00816B72">
      <w:r w:rsidRPr="00F10BF3">
        <w:rPr>
          <w:b/>
          <w:bCs/>
        </w:rPr>
        <w:t>Melton Learning Festival (2024):</w:t>
      </w:r>
      <w:r>
        <w:t xml:space="preserve"> This year's festival emphasised sustainability, environmental awareness, and climate resilience. Themes included waste reduction, cultural understanding, and local biodiversity.</w:t>
      </w:r>
    </w:p>
    <w:p w14:paraId="5CF8BF20" w14:textId="02A9BA44" w:rsidR="00816B72" w:rsidRDefault="00816B72" w:rsidP="00816B72">
      <w:r w:rsidRPr="00816B72">
        <w:rPr>
          <w:b/>
          <w:bCs/>
        </w:rPr>
        <w:t>Community Needs Addressed:</w:t>
      </w:r>
    </w:p>
    <w:p w14:paraId="4DC90B16" w14:textId="17A6B95E" w:rsidR="00816B72" w:rsidRDefault="00816B72" w:rsidP="00F10BF3">
      <w:pPr>
        <w:pStyle w:val="ListParagraph"/>
        <w:numPr>
          <w:ilvl w:val="0"/>
          <w:numId w:val="1"/>
        </w:numPr>
      </w:pPr>
      <w:r>
        <w:t>Waste Contamination:  Education on sorting recyclables and composting.</w:t>
      </w:r>
    </w:p>
    <w:p w14:paraId="34BB2A60" w14:textId="567646FD" w:rsidR="00816B72" w:rsidRDefault="00816B72" w:rsidP="00F10BF3">
      <w:pPr>
        <w:pStyle w:val="ListParagraph"/>
        <w:numPr>
          <w:ilvl w:val="0"/>
          <w:numId w:val="1"/>
        </w:numPr>
      </w:pPr>
      <w:r>
        <w:t>Environmental Literacy: Workshops on practical sustainability actions, such as zero-waste cooking and fast fashion awareness.</w:t>
      </w:r>
    </w:p>
    <w:p w14:paraId="0B55877C" w14:textId="31E28964" w:rsidR="00816B72" w:rsidRDefault="00816B72" w:rsidP="00F10BF3">
      <w:pPr>
        <w:pStyle w:val="ListParagraph"/>
        <w:numPr>
          <w:ilvl w:val="0"/>
          <w:numId w:val="1"/>
        </w:numPr>
      </w:pPr>
      <w:r>
        <w:t>First Nations Knowledge: Activities fostered a deeper understanding of local Indigenous practices and the intersection of sustainability and reconciliation.</w:t>
      </w:r>
    </w:p>
    <w:p w14:paraId="6B3B5505" w14:textId="67DB4F4E" w:rsidR="00816B72" w:rsidRPr="00816B72" w:rsidRDefault="00816B72" w:rsidP="00816B72">
      <w:pPr>
        <w:rPr>
          <w:b/>
          <w:bCs/>
        </w:rPr>
      </w:pPr>
      <w:r w:rsidRPr="00816B72">
        <w:rPr>
          <w:b/>
          <w:bCs/>
        </w:rPr>
        <w:t>Engagement Strategies:</w:t>
      </w:r>
    </w:p>
    <w:p w14:paraId="5E398AC3" w14:textId="128E4708" w:rsidR="00816B72" w:rsidRDefault="00816B72" w:rsidP="00F10BF3">
      <w:pPr>
        <w:pStyle w:val="ListParagraph"/>
        <w:numPr>
          <w:ilvl w:val="0"/>
          <w:numId w:val="2"/>
        </w:numPr>
      </w:pPr>
      <w:r>
        <w:t>Emphasis on hope and action to address climate anxiety, particularly among younger participants.</w:t>
      </w:r>
    </w:p>
    <w:p w14:paraId="608D550C" w14:textId="18B63730" w:rsidR="00816B72" w:rsidRDefault="00816B72" w:rsidP="00F10BF3">
      <w:pPr>
        <w:pStyle w:val="ListParagraph"/>
        <w:numPr>
          <w:ilvl w:val="0"/>
          <w:numId w:val="2"/>
        </w:numPr>
      </w:pPr>
      <w:r>
        <w:t>Activities like “Sketch and Chat,” where participants shared sustainability ideas while being sketched, and an “Eco Passport” for children to engage with environmental booths across the library.</w:t>
      </w:r>
    </w:p>
    <w:p w14:paraId="29049104" w14:textId="5C59B4B9" w:rsidR="00816B72" w:rsidRDefault="00816B72" w:rsidP="00F10BF3">
      <w:pPr>
        <w:pStyle w:val="ListParagraph"/>
        <w:numPr>
          <w:ilvl w:val="0"/>
          <w:numId w:val="2"/>
        </w:numPr>
      </w:pPr>
      <w:r>
        <w:t>Results showed high engagement, with approximately 1,700 visitors (up from the</w:t>
      </w:r>
      <w:r w:rsidR="00F10BF3">
        <w:t xml:space="preserve"> previous attendances)</w:t>
      </w:r>
      <w:r>
        <w:t xml:space="preserve"> on the festival’s opening day.</w:t>
      </w:r>
    </w:p>
    <w:p w14:paraId="2F3C1042" w14:textId="3CA462D5" w:rsidR="00816B72" w:rsidRDefault="00816B72" w:rsidP="00816B72">
      <w:r w:rsidRPr="00816B72">
        <w:rPr>
          <w:b/>
          <w:bCs/>
        </w:rPr>
        <w:t>Outcome:</w:t>
      </w:r>
      <w:r>
        <w:t xml:space="preserve"> A foundation for ongoing community education, with plans to embed successful festival programs as regular library offerings.</w:t>
      </w:r>
    </w:p>
    <w:p w14:paraId="0DD4CFF7" w14:textId="1049BC01" w:rsidR="00816B72" w:rsidRDefault="00816B72" w:rsidP="00816B72">
      <w:r>
        <w:t xml:space="preserve">2. </w:t>
      </w:r>
      <w:r w:rsidRPr="00816B72">
        <w:rPr>
          <w:b/>
          <w:bCs/>
        </w:rPr>
        <w:t>Dr. Keri Hopeward, University of South Australia</w:t>
      </w:r>
    </w:p>
    <w:p w14:paraId="383B0076" w14:textId="6EF24A05" w:rsidR="00816B72" w:rsidRDefault="00816B72" w:rsidP="00816B72">
      <w:r>
        <w:t xml:space="preserve">Topic: </w:t>
      </w:r>
      <w:r w:rsidRPr="00F10BF3">
        <w:rPr>
          <w:b/>
          <w:bCs/>
          <w:i/>
          <w:iCs/>
        </w:rPr>
        <w:t>Living Lightly Locally: Smarter and Stronger through Citizen Science</w:t>
      </w:r>
    </w:p>
    <w:p w14:paraId="313B6B04" w14:textId="05B6DC7B" w:rsidR="00816B72" w:rsidRPr="00816B72" w:rsidRDefault="00816B72" w:rsidP="00816B72">
      <w:pPr>
        <w:rPr>
          <w:b/>
          <w:bCs/>
        </w:rPr>
      </w:pPr>
      <w:r w:rsidRPr="00816B72">
        <w:rPr>
          <w:b/>
          <w:bCs/>
        </w:rPr>
        <w:t>Program Background:</w:t>
      </w:r>
    </w:p>
    <w:p w14:paraId="4F8542DB" w14:textId="1D666F2C" w:rsidR="00816B72" w:rsidRDefault="00816B72" w:rsidP="00816B72">
      <w:r>
        <w:t xml:space="preserve">Living Lightly Locally  is a long-term </w:t>
      </w:r>
      <w:r w:rsidR="008F1FB5">
        <w:t>citizen</w:t>
      </w:r>
      <w:r>
        <w:t xml:space="preserve"> science project promoting sustainable living and resilience in Mount Barker and Burnside, with support for expansion across South Australia and potentially nationwide.</w:t>
      </w:r>
    </w:p>
    <w:p w14:paraId="4662B38F" w14:textId="44A9E6FC" w:rsidR="00816B72" w:rsidRDefault="00816B72" w:rsidP="00816B72">
      <w:r>
        <w:t xml:space="preserve"> It consists of a free 12-month program with monthly themes (e.g., recycling, sustainable living), envisioning sustainable futures, and setting achievable goals.</w:t>
      </w:r>
    </w:p>
    <w:p w14:paraId="538F5348" w14:textId="4952C3D4" w:rsidR="00816B72" w:rsidRPr="00F10BF3" w:rsidRDefault="00816B72" w:rsidP="00816B72">
      <w:pPr>
        <w:rPr>
          <w:b/>
          <w:bCs/>
        </w:rPr>
      </w:pPr>
      <w:r w:rsidRPr="00F10BF3">
        <w:rPr>
          <w:b/>
          <w:bCs/>
        </w:rPr>
        <w:t>Core Program Elements:</w:t>
      </w:r>
    </w:p>
    <w:p w14:paraId="3C7AE54C" w14:textId="44DF98E0" w:rsidR="00816B72" w:rsidRDefault="00816B72" w:rsidP="00F10BF3">
      <w:pPr>
        <w:pStyle w:val="ListParagraph"/>
        <w:numPr>
          <w:ilvl w:val="0"/>
          <w:numId w:val="3"/>
        </w:numPr>
      </w:pPr>
      <w:r>
        <w:t>Visioning Process:</w:t>
      </w:r>
      <w:r w:rsidR="00F10BF3">
        <w:t xml:space="preserve"> </w:t>
      </w:r>
      <w:r>
        <w:t>Participants imagine a regenerative, sustainable future for their region. A local artist captures these visions, fostering a sense of shared purpose and hope.</w:t>
      </w:r>
    </w:p>
    <w:p w14:paraId="51BB5CEA" w14:textId="715E2C8A" w:rsidR="00816B72" w:rsidRDefault="00816B72" w:rsidP="00F10BF3">
      <w:pPr>
        <w:pStyle w:val="ListParagraph"/>
        <w:numPr>
          <w:ilvl w:val="0"/>
          <w:numId w:val="3"/>
        </w:numPr>
      </w:pPr>
      <w:r>
        <w:t>Educational Videos and Local Case Studies:</w:t>
      </w:r>
      <w:r w:rsidR="00F10BF3">
        <w:t xml:space="preserve"> </w:t>
      </w:r>
      <w:r>
        <w:t>Monthly video topics on sustainability themes feature stories of active participants (or “Living Lightly Legends”) to inspire others.</w:t>
      </w:r>
    </w:p>
    <w:p w14:paraId="1BE861B7" w14:textId="541CD682" w:rsidR="00816B72" w:rsidRDefault="00816B72" w:rsidP="00F10BF3">
      <w:pPr>
        <w:pStyle w:val="ListParagraph"/>
        <w:numPr>
          <w:ilvl w:val="0"/>
          <w:numId w:val="3"/>
        </w:numPr>
      </w:pPr>
      <w:r>
        <w:t>Citizen Science Data Collection: Participants collect and share data on their own sustainable actions, using tools like self-audits and personal diaries, to inform broader research and policy.</w:t>
      </w:r>
    </w:p>
    <w:p w14:paraId="3CF961C1" w14:textId="15F67704" w:rsidR="00816B72" w:rsidRPr="00F10BF3" w:rsidRDefault="00816B72" w:rsidP="00816B72">
      <w:pPr>
        <w:rPr>
          <w:b/>
          <w:bCs/>
        </w:rPr>
      </w:pPr>
      <w:r w:rsidRPr="00F10BF3">
        <w:rPr>
          <w:b/>
          <w:bCs/>
        </w:rPr>
        <w:t>Challenges Addressed:</w:t>
      </w:r>
    </w:p>
    <w:p w14:paraId="4627EC66" w14:textId="144AB122" w:rsidR="00816B72" w:rsidRDefault="00816B72" w:rsidP="00F10BF3">
      <w:pPr>
        <w:pStyle w:val="ListParagraph"/>
        <w:numPr>
          <w:ilvl w:val="0"/>
          <w:numId w:val="4"/>
        </w:numPr>
      </w:pPr>
      <w:r>
        <w:t>Recruitment Diversity: Efforts to expand the participant base to more culturally and demographically diverse communities.</w:t>
      </w:r>
    </w:p>
    <w:p w14:paraId="04A4E33E" w14:textId="761D10DD" w:rsidR="00816B72" w:rsidRDefault="00816B72" w:rsidP="00F10BF3">
      <w:pPr>
        <w:pStyle w:val="ListParagraph"/>
        <w:numPr>
          <w:ilvl w:val="0"/>
          <w:numId w:val="4"/>
        </w:numPr>
      </w:pPr>
      <w:r>
        <w:t>Systemic Barriers:</w:t>
      </w:r>
      <w:r w:rsidR="00F10BF3">
        <w:t xml:space="preserve"> </w:t>
      </w:r>
      <w:r>
        <w:t>Focus on identifying and addressing local challenges (e.g., policy limitations) for sustainable living.</w:t>
      </w:r>
    </w:p>
    <w:p w14:paraId="44AE815D" w14:textId="3D965DD9" w:rsidR="00816B72" w:rsidRDefault="00F10BF3" w:rsidP="00F10BF3">
      <w:pPr>
        <w:pStyle w:val="ListParagraph"/>
        <w:numPr>
          <w:ilvl w:val="0"/>
          <w:numId w:val="4"/>
        </w:numPr>
      </w:pPr>
      <w:r>
        <w:t>Q</w:t>
      </w:r>
      <w:r w:rsidR="00816B72">
        <w:t>uantitative vs. Qualitative Measurement: Balancing hard data with personal stories to capture the impact of sustainability efforts accurately.</w:t>
      </w:r>
    </w:p>
    <w:p w14:paraId="75A59D55" w14:textId="4D7B8E15" w:rsidR="00816B72" w:rsidRPr="00F10BF3" w:rsidRDefault="00816B72" w:rsidP="00816B72">
      <w:pPr>
        <w:rPr>
          <w:b/>
          <w:bCs/>
        </w:rPr>
      </w:pPr>
      <w:r w:rsidRPr="00F10BF3">
        <w:rPr>
          <w:b/>
          <w:bCs/>
        </w:rPr>
        <w:t>Impact and Next Steps:</w:t>
      </w:r>
    </w:p>
    <w:p w14:paraId="6D91A9D5" w14:textId="2A996553" w:rsidR="00816B72" w:rsidRDefault="00816B72" w:rsidP="00816B72">
      <w:r>
        <w:t xml:space="preserve">Plans for a more accessible program model and streamlined data collection, with the goal of establishing the program nationally.  </w:t>
      </w:r>
    </w:p>
    <w:p w14:paraId="1F0B1DE4" w14:textId="77777777" w:rsidR="00F10BF3" w:rsidRDefault="00F10BF3" w:rsidP="00816B72"/>
    <w:p w14:paraId="322B5907" w14:textId="1FEE965C" w:rsidR="00816B72" w:rsidRDefault="00816B72" w:rsidP="00816B72">
      <w:r>
        <w:t xml:space="preserve">3. </w:t>
      </w:r>
      <w:r w:rsidRPr="00F10BF3">
        <w:rPr>
          <w:b/>
          <w:bCs/>
        </w:rPr>
        <w:t>Benita Parsons, Port Adelaide Enfield Libraries (PAE)</w:t>
      </w:r>
    </w:p>
    <w:p w14:paraId="440339A9" w14:textId="6FCB6925" w:rsidR="00816B72" w:rsidRPr="00F10BF3" w:rsidRDefault="00816B72" w:rsidP="00816B72">
      <w:pPr>
        <w:rPr>
          <w:i/>
          <w:iCs/>
        </w:rPr>
      </w:pPr>
      <w:r>
        <w:t>Topic:</w:t>
      </w:r>
      <w:r w:rsidR="00F10BF3">
        <w:t xml:space="preserve"> </w:t>
      </w:r>
      <w:r w:rsidRPr="00F10BF3">
        <w:rPr>
          <w:b/>
          <w:bCs/>
          <w:i/>
          <w:iCs/>
        </w:rPr>
        <w:t>Climate Resilience Projects at PAE Libraries – Gen Green and Council Collaborations</w:t>
      </w:r>
    </w:p>
    <w:p w14:paraId="6F000355" w14:textId="40A9CE37" w:rsidR="00816B72" w:rsidRPr="00F10BF3" w:rsidRDefault="00816B72" w:rsidP="00816B72">
      <w:pPr>
        <w:rPr>
          <w:b/>
          <w:bCs/>
        </w:rPr>
      </w:pPr>
      <w:r w:rsidRPr="00F10BF3">
        <w:rPr>
          <w:b/>
          <w:bCs/>
        </w:rPr>
        <w:t>PAE Libraries’ Sustainability Commitment:</w:t>
      </w:r>
    </w:p>
    <w:p w14:paraId="6E8CBFD9" w14:textId="45D90D62" w:rsidR="00816B72" w:rsidRDefault="00816B72" w:rsidP="00816B72">
      <w:r>
        <w:t>Libraries promote climate action and resilience by integrating environmental programs into educational offerings and supporting wider Council sustainability goals.</w:t>
      </w:r>
    </w:p>
    <w:p w14:paraId="34F3CF31" w14:textId="77777777" w:rsidR="003E63FA" w:rsidRDefault="003E63FA" w:rsidP="00816B72">
      <w:pPr>
        <w:rPr>
          <w:b/>
          <w:bCs/>
        </w:rPr>
      </w:pPr>
    </w:p>
    <w:p w14:paraId="47B10650" w14:textId="77777777" w:rsidR="00262255" w:rsidRDefault="00262255" w:rsidP="00816B72">
      <w:pPr>
        <w:rPr>
          <w:b/>
          <w:bCs/>
        </w:rPr>
      </w:pPr>
    </w:p>
    <w:p w14:paraId="28A8DE4C" w14:textId="59A5C630" w:rsidR="00816B72" w:rsidRPr="00F10BF3" w:rsidRDefault="00F10BF3" w:rsidP="00816B72">
      <w:pPr>
        <w:rPr>
          <w:b/>
          <w:bCs/>
        </w:rPr>
      </w:pPr>
      <w:r w:rsidRPr="00F10BF3">
        <w:rPr>
          <w:b/>
          <w:bCs/>
        </w:rPr>
        <w:t>K</w:t>
      </w:r>
      <w:r w:rsidR="00816B72" w:rsidRPr="00F10BF3">
        <w:rPr>
          <w:b/>
          <w:bCs/>
        </w:rPr>
        <w:t>ey Programs and Activities:</w:t>
      </w:r>
    </w:p>
    <w:p w14:paraId="7164C3D3" w14:textId="77EBA75B" w:rsidR="00816B72" w:rsidRDefault="00816B72" w:rsidP="00F10BF3">
      <w:pPr>
        <w:pStyle w:val="ListParagraph"/>
        <w:numPr>
          <w:ilvl w:val="0"/>
          <w:numId w:val="5"/>
        </w:numPr>
      </w:pPr>
      <w:r>
        <w:t>Gen Green (Youth STEM Program): Hands-on activities for ages 12-17 to understand climate science, sustainable development goals, and local/global impacts of climate change. Activities include terrarium-building, energy-saving experiments, and recycling workshops.</w:t>
      </w:r>
    </w:p>
    <w:p w14:paraId="41B97B06" w14:textId="0544AFBC" w:rsidR="00816B72" w:rsidRDefault="00816B72" w:rsidP="00F10BF3">
      <w:pPr>
        <w:pStyle w:val="ListParagraph"/>
        <w:numPr>
          <w:ilvl w:val="0"/>
          <w:numId w:val="5"/>
        </w:numPr>
      </w:pPr>
      <w:r>
        <w:t>Tree Canopy and Biodiversity Initiatives: To combat climate challenges, the Council distributed 300 trees to residents, focusing on areas with low tree coverage, and engaged communities in coastal and mangrove conservation.</w:t>
      </w:r>
    </w:p>
    <w:p w14:paraId="03B17B50" w14:textId="01280ABA" w:rsidR="00816B72" w:rsidRDefault="00816B72" w:rsidP="00F10BF3">
      <w:pPr>
        <w:pStyle w:val="ListParagraph"/>
        <w:numPr>
          <w:ilvl w:val="0"/>
          <w:numId w:val="5"/>
        </w:numPr>
      </w:pPr>
      <w:r>
        <w:t>Sustainable Practices and Education: Monthly repair cafes, citizen science projects, microclimate monitoring, and “Little Greenies” after-school program for younger children.</w:t>
      </w:r>
    </w:p>
    <w:p w14:paraId="4AD44F47" w14:textId="4A34F5ED" w:rsidR="00816B72" w:rsidRDefault="00816B72" w:rsidP="00816B72">
      <w:r w:rsidRPr="00F10BF3">
        <w:rPr>
          <w:b/>
          <w:bCs/>
        </w:rPr>
        <w:t>Council Collaborations:</w:t>
      </w:r>
      <w:r>
        <w:t xml:space="preserve"> Includes climate adaptation partnerships with other local councils to promote eco-friendly home practices, develop climate-resilient infrastructure, and support biodiversity through community activities.</w:t>
      </w:r>
    </w:p>
    <w:p w14:paraId="4DF23EDE" w14:textId="503AB970" w:rsidR="00816B72" w:rsidRDefault="00816B72" w:rsidP="00816B72">
      <w:r w:rsidRPr="00F10BF3">
        <w:rPr>
          <w:b/>
          <w:bCs/>
        </w:rPr>
        <w:t>Innovative Engagement:</w:t>
      </w:r>
      <w:r>
        <w:t xml:space="preserve"> Programs like “right to repair” education, observational beehives, and native bee hotels offer practical, local solutions while fostering community ownership in environmental resilience.</w:t>
      </w:r>
    </w:p>
    <w:p w14:paraId="353F0911" w14:textId="4D791E9A" w:rsidR="00816B72" w:rsidRPr="00F10BF3" w:rsidRDefault="00816B72" w:rsidP="00816B72">
      <w:pPr>
        <w:rPr>
          <w:b/>
          <w:bCs/>
        </w:rPr>
      </w:pPr>
      <w:r>
        <w:t xml:space="preserve">  </w:t>
      </w:r>
      <w:r w:rsidRPr="00F10BF3">
        <w:rPr>
          <w:b/>
          <w:bCs/>
        </w:rPr>
        <w:t>Key Takeaways and Overall Themes</w:t>
      </w:r>
    </w:p>
    <w:p w14:paraId="458E056A" w14:textId="4C35F808" w:rsidR="00816B72" w:rsidRDefault="00816B72" w:rsidP="00816B72">
      <w:r>
        <w:t xml:space="preserve">1. </w:t>
      </w:r>
      <w:r w:rsidRPr="00F10BF3">
        <w:rPr>
          <w:b/>
          <w:bCs/>
        </w:rPr>
        <w:t>Community-Driven Climate Education</w:t>
      </w:r>
      <w:r>
        <w:t xml:space="preserve">: Libraries </w:t>
      </w:r>
      <w:r w:rsidR="00F10BF3">
        <w:t xml:space="preserve">and education institutions </w:t>
      </w:r>
      <w:r>
        <w:t>are central to promoting accessible, practical climate education.</w:t>
      </w:r>
    </w:p>
    <w:p w14:paraId="74728015" w14:textId="16F4A49B" w:rsidR="00816B72" w:rsidRDefault="00816B72" w:rsidP="00816B72">
      <w:r>
        <w:t xml:space="preserve">2. </w:t>
      </w:r>
      <w:r w:rsidRPr="00F10BF3">
        <w:rPr>
          <w:b/>
          <w:bCs/>
        </w:rPr>
        <w:t>Engagement Across Ages and Cultures</w:t>
      </w:r>
      <w:r>
        <w:t>: Youth-focused initiatives like Gen Green and diverse festival programming foster an inclusive approach to sustainability.</w:t>
      </w:r>
    </w:p>
    <w:p w14:paraId="67A897E4" w14:textId="71522276" w:rsidR="00816B72" w:rsidRDefault="00816B72" w:rsidP="00816B72">
      <w:r>
        <w:t xml:space="preserve">3. </w:t>
      </w:r>
      <w:r w:rsidRPr="00F10BF3">
        <w:rPr>
          <w:b/>
          <w:bCs/>
        </w:rPr>
        <w:t>Long-Term Program Vision</w:t>
      </w:r>
      <w:r>
        <w:t>: Programs are designed for longevity, aiming to embed climate resilience education into regular library offerings and expand reach through partnerships.</w:t>
      </w:r>
    </w:p>
    <w:p w14:paraId="49D8062E" w14:textId="6D067ECD" w:rsidR="00816B72" w:rsidRDefault="00816B72" w:rsidP="00816B72">
      <w:r>
        <w:t xml:space="preserve">4. </w:t>
      </w:r>
      <w:r w:rsidRPr="00F10BF3">
        <w:rPr>
          <w:b/>
          <w:bCs/>
        </w:rPr>
        <w:t>Collaboration for Broader Impact</w:t>
      </w:r>
      <w:r w:rsidR="00F10BF3" w:rsidRPr="00F10BF3">
        <w:rPr>
          <w:b/>
          <w:bCs/>
        </w:rPr>
        <w:t>:</w:t>
      </w:r>
      <w:r w:rsidR="00F10BF3">
        <w:t xml:space="preserve"> </w:t>
      </w:r>
      <w:r>
        <w:t>The importance of partnerships, from local councils to community organi</w:t>
      </w:r>
      <w:r w:rsidR="00F10BF3">
        <w:t>s</w:t>
      </w:r>
      <w:r>
        <w:t>ations, was emphasi</w:t>
      </w:r>
      <w:r w:rsidR="00F10BF3">
        <w:t>se</w:t>
      </w:r>
      <w:r>
        <w:t>d to enhance resources, outreach, and program sustainability.</w:t>
      </w:r>
    </w:p>
    <w:p w14:paraId="6B849BDA" w14:textId="516A04F0" w:rsidR="00A87D95" w:rsidRDefault="00816B72" w:rsidP="00816B72">
      <w:r>
        <w:t>These presentations underscore the potential of community education in driving sustainable change and inspire ongoing collaboration to advance climate resilience.</w:t>
      </w:r>
    </w:p>
    <w:p w14:paraId="5DDF2B86" w14:textId="77777777" w:rsidR="00F10BF3" w:rsidRDefault="00F10BF3" w:rsidP="00816B72"/>
    <w:p w14:paraId="65A51603" w14:textId="77777777" w:rsidR="00F10BF3" w:rsidRDefault="00F10BF3" w:rsidP="00816B72"/>
    <w:p w14:paraId="04E21085" w14:textId="77777777" w:rsidR="00262255" w:rsidRDefault="00262255" w:rsidP="00816B72"/>
    <w:p w14:paraId="313D42E9" w14:textId="77777777" w:rsidR="003E63FA" w:rsidRDefault="003E63FA" w:rsidP="00816B72"/>
    <w:p w14:paraId="05231BDE" w14:textId="0860513D" w:rsidR="00F10BF3" w:rsidRDefault="00F10BF3" w:rsidP="00816B72">
      <w:r w:rsidRPr="00F10BF3">
        <w:t xml:space="preserve">The </w:t>
      </w:r>
      <w:hyperlink r:id="rId7" w:history="1">
        <w:r w:rsidRPr="00F10BF3">
          <w:rPr>
            <w:rStyle w:val="Hyperlink"/>
          </w:rPr>
          <w:t>Australian Learning Communities Network Inc (ALCN)</w:t>
        </w:r>
      </w:hyperlink>
      <w:r w:rsidRPr="00F10BF3">
        <w:t xml:space="preserve"> is a national network of leading-edge practitioners building sustainable communities using learning as the key element.</w:t>
      </w:r>
    </w:p>
    <w:p w14:paraId="5F45F36D" w14:textId="1D9D9974" w:rsidR="00F10BF3" w:rsidRDefault="00F10BF3" w:rsidP="00F10BF3">
      <w:r>
        <w:t>ALCN Learning Forums - Our Learning Forums (formerly Friday Forums) provide a community of practice for our leading learning community practitioners to discuss and share resources about topics of interest.</w:t>
      </w:r>
    </w:p>
    <w:sectPr w:rsidR="00F10BF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C22C" w14:textId="77777777" w:rsidR="004E70DB" w:rsidRDefault="004E70DB" w:rsidP="00EE3665">
      <w:pPr>
        <w:spacing w:after="0" w:line="240" w:lineRule="auto"/>
      </w:pPr>
      <w:r>
        <w:separator/>
      </w:r>
    </w:p>
  </w:endnote>
  <w:endnote w:type="continuationSeparator" w:id="0">
    <w:p w14:paraId="6EDF11A6" w14:textId="77777777" w:rsidR="004E70DB" w:rsidRDefault="004E70DB" w:rsidP="00EE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F824" w14:textId="77777777" w:rsidR="004E70DB" w:rsidRDefault="004E70DB" w:rsidP="00EE3665">
      <w:pPr>
        <w:spacing w:after="0" w:line="240" w:lineRule="auto"/>
      </w:pPr>
      <w:r>
        <w:separator/>
      </w:r>
    </w:p>
  </w:footnote>
  <w:footnote w:type="continuationSeparator" w:id="0">
    <w:p w14:paraId="21E3F533" w14:textId="77777777" w:rsidR="004E70DB" w:rsidRDefault="004E70DB" w:rsidP="00EE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024D" w14:textId="47F1E2A7" w:rsidR="00EE3665" w:rsidRPr="00EE3665" w:rsidRDefault="003E63FA" w:rsidP="003E63FA">
    <w:pPr>
      <w:pStyle w:val="Header"/>
      <w:jc w:val="right"/>
    </w:pPr>
    <w:r>
      <w:rPr>
        <w:noProof/>
      </w:rPr>
      <w:drawing>
        <wp:inline distT="0" distB="0" distL="0" distR="0" wp14:anchorId="25910034" wp14:editId="73BBAFE9">
          <wp:extent cx="1716657" cy="1098660"/>
          <wp:effectExtent l="0" t="0" r="0" b="6350"/>
          <wp:docPr id="1786783809" name="Picture 2" descr="A logo for a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83809" name="Picture 2" descr="A logo for a compa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016" cy="110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E1EF4"/>
    <w:multiLevelType w:val="hybridMultilevel"/>
    <w:tmpl w:val="36941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477EB"/>
    <w:multiLevelType w:val="hybridMultilevel"/>
    <w:tmpl w:val="72B03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91FF9"/>
    <w:multiLevelType w:val="hybridMultilevel"/>
    <w:tmpl w:val="9BB4D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10A9E"/>
    <w:multiLevelType w:val="hybridMultilevel"/>
    <w:tmpl w:val="27101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B24AA"/>
    <w:multiLevelType w:val="hybridMultilevel"/>
    <w:tmpl w:val="77BE1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757338">
    <w:abstractNumId w:val="0"/>
  </w:num>
  <w:num w:numId="2" w16cid:durableId="643773862">
    <w:abstractNumId w:val="3"/>
  </w:num>
  <w:num w:numId="3" w16cid:durableId="228342348">
    <w:abstractNumId w:val="1"/>
  </w:num>
  <w:num w:numId="4" w16cid:durableId="1347438871">
    <w:abstractNumId w:val="2"/>
  </w:num>
  <w:num w:numId="5" w16cid:durableId="179246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72"/>
    <w:rsid w:val="00262255"/>
    <w:rsid w:val="002F0CF7"/>
    <w:rsid w:val="003E63FA"/>
    <w:rsid w:val="004E70DB"/>
    <w:rsid w:val="00816B72"/>
    <w:rsid w:val="008F1FB5"/>
    <w:rsid w:val="00A87D95"/>
    <w:rsid w:val="00AA0FED"/>
    <w:rsid w:val="00B42A51"/>
    <w:rsid w:val="00B66E68"/>
    <w:rsid w:val="00EE3665"/>
    <w:rsid w:val="00F1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725D6"/>
  <w15:chartTrackingRefBased/>
  <w15:docId w15:val="{1851EA4C-9E35-4C57-A52D-1CBB626D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B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65"/>
  </w:style>
  <w:style w:type="paragraph" w:styleId="Footer">
    <w:name w:val="footer"/>
    <w:basedOn w:val="Normal"/>
    <w:link w:val="FooterChar"/>
    <w:uiPriority w:val="99"/>
    <w:unhideWhenUsed/>
    <w:rsid w:val="00EE3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cn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Wheatcroft</dc:creator>
  <cp:keywords/>
  <dc:description/>
  <cp:lastModifiedBy>Sharyn Wheatcroft</cp:lastModifiedBy>
  <cp:revision>6</cp:revision>
  <dcterms:created xsi:type="dcterms:W3CDTF">2024-10-28T05:49:00Z</dcterms:created>
  <dcterms:modified xsi:type="dcterms:W3CDTF">2024-10-28T07:03:00Z</dcterms:modified>
</cp:coreProperties>
</file>